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24BB0" w14:textId="77777777" w:rsidR="00F32C70" w:rsidRDefault="00F32C70" w:rsidP="00A30E24">
      <w:pPr>
        <w:spacing w:after="0"/>
        <w:ind w:right="-1"/>
        <w:jc w:val="center"/>
        <w:rPr>
          <w:rFonts w:ascii="Arial" w:hAnsi="Arial" w:cs="Arial"/>
          <w:sz w:val="32"/>
          <w:szCs w:val="32"/>
        </w:rPr>
      </w:pPr>
    </w:p>
    <w:p w14:paraId="5F06A303" w14:textId="3F89C1F3" w:rsidR="0056206D" w:rsidRDefault="00A32C33" w:rsidP="00A30E24">
      <w:pPr>
        <w:spacing w:after="0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56206D">
        <w:rPr>
          <w:rFonts w:ascii="Arial" w:hAnsi="Arial" w:cs="Arial"/>
          <w:sz w:val="32"/>
          <w:szCs w:val="32"/>
        </w:rPr>
        <w:t xml:space="preserve">Souhrn </w:t>
      </w:r>
      <w:r w:rsidR="006E20E7" w:rsidRPr="0056206D">
        <w:rPr>
          <w:rFonts w:ascii="Arial" w:hAnsi="Arial" w:cs="Arial"/>
          <w:b/>
          <w:sz w:val="32"/>
          <w:szCs w:val="32"/>
        </w:rPr>
        <w:t>„Informace k Národnímu plánu obnovy“</w:t>
      </w:r>
      <w:r w:rsidRPr="0056206D">
        <w:rPr>
          <w:rFonts w:ascii="Arial" w:hAnsi="Arial" w:cs="Arial"/>
          <w:b/>
          <w:sz w:val="32"/>
          <w:szCs w:val="32"/>
        </w:rPr>
        <w:t xml:space="preserve"> </w:t>
      </w:r>
    </w:p>
    <w:p w14:paraId="45C1B1B3" w14:textId="0AEC3159" w:rsidR="006E20E7" w:rsidRPr="0056206D" w:rsidRDefault="0056206D" w:rsidP="00A30E24">
      <w:pPr>
        <w:spacing w:after="0"/>
        <w:ind w:right="-1"/>
        <w:jc w:val="center"/>
        <w:rPr>
          <w:rFonts w:ascii="Arial" w:hAnsi="Arial" w:cs="Arial"/>
          <w:sz w:val="32"/>
          <w:szCs w:val="32"/>
        </w:rPr>
      </w:pPr>
      <w:r w:rsidRPr="0056206D">
        <w:rPr>
          <w:rFonts w:ascii="Arial" w:hAnsi="Arial" w:cs="Arial"/>
          <w:sz w:val="32"/>
          <w:szCs w:val="32"/>
        </w:rPr>
        <w:t>bod</w:t>
      </w:r>
      <w:r w:rsidR="00A32C33" w:rsidRPr="0056206D">
        <w:rPr>
          <w:rFonts w:ascii="Arial" w:hAnsi="Arial" w:cs="Arial"/>
          <w:sz w:val="32"/>
          <w:szCs w:val="32"/>
        </w:rPr>
        <w:t xml:space="preserve"> A5 /</w:t>
      </w:r>
      <w:r w:rsidR="006E20E7" w:rsidRPr="0056206D">
        <w:rPr>
          <w:rFonts w:ascii="Arial" w:hAnsi="Arial" w:cs="Arial"/>
          <w:sz w:val="32"/>
          <w:szCs w:val="32"/>
        </w:rPr>
        <w:t> 383. zasedání Rady</w:t>
      </w:r>
    </w:p>
    <w:p w14:paraId="32CAF43F" w14:textId="77777777" w:rsidR="001415A9" w:rsidRDefault="001415A9" w:rsidP="00A30E24">
      <w:pPr>
        <w:ind w:right="-1"/>
        <w:rPr>
          <w:sz w:val="24"/>
        </w:rPr>
      </w:pPr>
    </w:p>
    <w:p w14:paraId="2F08F505" w14:textId="397D74D5" w:rsidR="006E20E7" w:rsidRPr="00771FF6" w:rsidRDefault="00AE362B" w:rsidP="00A30E24">
      <w:pPr>
        <w:ind w:right="-1"/>
        <w:rPr>
          <w:rFonts w:ascii="Arial" w:hAnsi="Arial" w:cs="Arial"/>
          <w:b/>
          <w:sz w:val="24"/>
          <w:u w:val="single"/>
        </w:rPr>
      </w:pPr>
      <w:r w:rsidRPr="00771FF6">
        <w:rPr>
          <w:rFonts w:ascii="Arial" w:hAnsi="Arial" w:cs="Arial"/>
          <w:b/>
          <w:sz w:val="24"/>
          <w:u w:val="single"/>
        </w:rPr>
        <w:t>Základní informace</w:t>
      </w:r>
      <w:r w:rsidR="00626149" w:rsidRPr="00771FF6">
        <w:rPr>
          <w:rFonts w:ascii="Arial" w:hAnsi="Arial" w:cs="Arial"/>
          <w:b/>
          <w:sz w:val="24"/>
          <w:u w:val="single"/>
        </w:rPr>
        <w:t xml:space="preserve"> o mechanismu EU</w:t>
      </w:r>
      <w:r w:rsidR="001B3F77">
        <w:rPr>
          <w:rFonts w:ascii="Arial" w:hAnsi="Arial" w:cs="Arial"/>
          <w:b/>
          <w:sz w:val="24"/>
          <w:u w:val="single"/>
        </w:rPr>
        <w:t xml:space="preserve"> / RRF</w:t>
      </w:r>
      <w:r w:rsidRPr="00771FF6">
        <w:rPr>
          <w:rFonts w:ascii="Arial" w:hAnsi="Arial" w:cs="Arial"/>
          <w:b/>
          <w:sz w:val="24"/>
          <w:u w:val="single"/>
        </w:rPr>
        <w:t>:</w:t>
      </w:r>
    </w:p>
    <w:p w14:paraId="6489E776" w14:textId="77777777" w:rsidR="00CA7BB5" w:rsidRDefault="00CA7BB5" w:rsidP="00231392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5EF67119" w14:textId="649A2FFB" w:rsidR="00231392" w:rsidRPr="00231392" w:rsidRDefault="0076212C" w:rsidP="00231392">
      <w:pPr>
        <w:pStyle w:val="Textkomente"/>
        <w:jc w:val="both"/>
        <w:rPr>
          <w:rFonts w:ascii="Arial" w:hAnsi="Arial" w:cs="Arial"/>
          <w:iCs/>
          <w:sz w:val="22"/>
          <w:szCs w:val="22"/>
        </w:rPr>
      </w:pPr>
      <w:r w:rsidRPr="00231392">
        <w:rPr>
          <w:rFonts w:ascii="Arial" w:hAnsi="Arial" w:cs="Arial"/>
          <w:sz w:val="22"/>
          <w:szCs w:val="22"/>
        </w:rPr>
        <w:t xml:space="preserve">Národní plán obnovy (dále jen „NPO“) je </w:t>
      </w:r>
      <w:r w:rsidR="00783A33" w:rsidRPr="00231392">
        <w:rPr>
          <w:rFonts w:ascii="Arial" w:hAnsi="Arial" w:cs="Arial"/>
          <w:iCs/>
          <w:sz w:val="22"/>
          <w:szCs w:val="22"/>
        </w:rPr>
        <w:t xml:space="preserve">strategický dokument schválený vládou ČR </w:t>
      </w:r>
      <w:r w:rsidR="00231392" w:rsidRPr="00231392">
        <w:rPr>
          <w:rFonts w:ascii="Arial" w:hAnsi="Arial" w:cs="Arial"/>
          <w:iCs/>
          <w:sz w:val="22"/>
          <w:szCs w:val="22"/>
        </w:rPr>
        <w:t xml:space="preserve">(usnesení č. 467 ze dne </w:t>
      </w:r>
      <w:proofErr w:type="gramStart"/>
      <w:r w:rsidR="00231392" w:rsidRPr="00231392">
        <w:rPr>
          <w:rFonts w:ascii="Arial" w:hAnsi="Arial" w:cs="Arial"/>
          <w:iCs/>
          <w:sz w:val="22"/>
          <w:szCs w:val="22"/>
        </w:rPr>
        <w:t>17.5.2021</w:t>
      </w:r>
      <w:proofErr w:type="gramEnd"/>
      <w:r w:rsidR="00231392" w:rsidRPr="00231392">
        <w:rPr>
          <w:rFonts w:ascii="Arial" w:hAnsi="Arial" w:cs="Arial"/>
          <w:iCs/>
          <w:sz w:val="22"/>
          <w:szCs w:val="22"/>
        </w:rPr>
        <w:t>)</w:t>
      </w:r>
    </w:p>
    <w:p w14:paraId="2824D7B5" w14:textId="54EA1CC6" w:rsidR="00231392" w:rsidRPr="00231392" w:rsidRDefault="00231392" w:rsidP="00231392">
      <w:pPr>
        <w:pStyle w:val="Textkomente"/>
        <w:jc w:val="both"/>
        <w:rPr>
          <w:rFonts w:ascii="Arial" w:hAnsi="Arial" w:cs="Arial"/>
          <w:iCs/>
          <w:sz w:val="22"/>
          <w:szCs w:val="22"/>
        </w:rPr>
      </w:pPr>
      <w:r w:rsidRPr="00231392">
        <w:rPr>
          <w:rFonts w:ascii="Arial" w:hAnsi="Arial" w:cs="Arial"/>
          <w:iCs/>
          <w:sz w:val="22"/>
          <w:szCs w:val="22"/>
        </w:rPr>
        <w:t xml:space="preserve">Následně dokument schválila EK a Rada </w:t>
      </w:r>
      <w:proofErr w:type="spellStart"/>
      <w:r w:rsidRPr="00231392">
        <w:rPr>
          <w:rFonts w:ascii="Arial" w:hAnsi="Arial" w:cs="Arial"/>
          <w:iCs/>
          <w:sz w:val="22"/>
          <w:szCs w:val="22"/>
        </w:rPr>
        <w:t>Ecofin</w:t>
      </w:r>
      <w:proofErr w:type="spellEnd"/>
      <w:r w:rsidRPr="00231392">
        <w:rPr>
          <w:rFonts w:ascii="Arial" w:hAnsi="Arial" w:cs="Arial"/>
          <w:iCs/>
          <w:sz w:val="22"/>
          <w:szCs w:val="22"/>
        </w:rPr>
        <w:t xml:space="preserve"> (</w:t>
      </w:r>
      <w:proofErr w:type="gramStart"/>
      <w:r w:rsidRPr="00231392">
        <w:rPr>
          <w:rFonts w:ascii="Arial" w:hAnsi="Arial" w:cs="Arial"/>
          <w:iCs/>
          <w:sz w:val="22"/>
          <w:szCs w:val="22"/>
        </w:rPr>
        <w:t>6.9.2021</w:t>
      </w:r>
      <w:proofErr w:type="gramEnd"/>
      <w:r w:rsidRPr="00231392">
        <w:rPr>
          <w:rFonts w:ascii="Arial" w:hAnsi="Arial" w:cs="Arial"/>
          <w:iCs/>
          <w:sz w:val="22"/>
          <w:szCs w:val="22"/>
        </w:rPr>
        <w:t>)</w:t>
      </w:r>
    </w:p>
    <w:p w14:paraId="345ECC85" w14:textId="66AAA21B" w:rsidR="00231392" w:rsidRPr="00231392" w:rsidRDefault="00231392" w:rsidP="00231392">
      <w:pPr>
        <w:pStyle w:val="Textkomente"/>
        <w:jc w:val="both"/>
        <w:rPr>
          <w:rFonts w:ascii="Arial" w:hAnsi="Arial" w:cs="Arial"/>
          <w:iCs/>
          <w:sz w:val="22"/>
          <w:szCs w:val="22"/>
        </w:rPr>
      </w:pPr>
      <w:r w:rsidRPr="00231392">
        <w:rPr>
          <w:rFonts w:ascii="Arial" w:hAnsi="Arial" w:cs="Arial"/>
          <w:iCs/>
          <w:sz w:val="22"/>
          <w:szCs w:val="22"/>
        </w:rPr>
        <w:t xml:space="preserve">Rada ministrů financí </w:t>
      </w:r>
      <w:r w:rsidR="00A66AAA">
        <w:rPr>
          <w:rFonts w:ascii="Arial" w:hAnsi="Arial" w:cs="Arial"/>
          <w:iCs/>
          <w:sz w:val="22"/>
          <w:szCs w:val="22"/>
        </w:rPr>
        <w:t>(</w:t>
      </w:r>
      <w:proofErr w:type="spellStart"/>
      <w:r w:rsidR="00A66AAA">
        <w:rPr>
          <w:rFonts w:ascii="Arial" w:hAnsi="Arial" w:cs="Arial"/>
          <w:iCs/>
          <w:sz w:val="22"/>
          <w:szCs w:val="22"/>
        </w:rPr>
        <w:t>Ecofin</w:t>
      </w:r>
      <w:proofErr w:type="spellEnd"/>
      <w:r w:rsidR="00A66AAA">
        <w:rPr>
          <w:rFonts w:ascii="Arial" w:hAnsi="Arial" w:cs="Arial"/>
          <w:iCs/>
          <w:sz w:val="22"/>
          <w:szCs w:val="22"/>
        </w:rPr>
        <w:t xml:space="preserve">) </w:t>
      </w:r>
      <w:r w:rsidRPr="00231392">
        <w:rPr>
          <w:rFonts w:ascii="Arial" w:hAnsi="Arial" w:cs="Arial"/>
          <w:iCs/>
          <w:sz w:val="22"/>
          <w:szCs w:val="22"/>
        </w:rPr>
        <w:t xml:space="preserve">schvaluje národní plány proto, že si </w:t>
      </w:r>
      <w:r w:rsidR="00A66AAA">
        <w:rPr>
          <w:rFonts w:ascii="Arial" w:hAnsi="Arial" w:cs="Arial"/>
          <w:iCs/>
          <w:sz w:val="22"/>
          <w:szCs w:val="22"/>
        </w:rPr>
        <w:t xml:space="preserve">EU </w:t>
      </w:r>
      <w:r w:rsidRPr="00231392">
        <w:rPr>
          <w:rFonts w:ascii="Arial" w:hAnsi="Arial" w:cs="Arial"/>
          <w:iCs/>
          <w:sz w:val="22"/>
          <w:szCs w:val="22"/>
        </w:rPr>
        <w:t>na jejich financování půjčuje na mezinárodních trzích.</w:t>
      </w:r>
      <w:r w:rsidR="00A66AAA">
        <w:rPr>
          <w:rFonts w:ascii="Arial" w:hAnsi="Arial" w:cs="Arial"/>
          <w:iCs/>
          <w:sz w:val="22"/>
          <w:szCs w:val="22"/>
        </w:rPr>
        <w:t xml:space="preserve"> Půjčky jsou uskutečňovány v předem plánovaných tranších.</w:t>
      </w:r>
    </w:p>
    <w:p w14:paraId="3A3DE28C" w14:textId="7C5F0A45" w:rsidR="00231392" w:rsidRPr="00231392" w:rsidRDefault="00231392" w:rsidP="00231392">
      <w:pPr>
        <w:spacing w:line="276" w:lineRule="auto"/>
        <w:ind w:right="-1"/>
        <w:jc w:val="both"/>
        <w:rPr>
          <w:rFonts w:ascii="Arial" w:eastAsia="Calibri" w:hAnsi="Arial" w:cs="Arial"/>
        </w:rPr>
      </w:pPr>
      <w:r w:rsidRPr="00231392">
        <w:rPr>
          <w:rFonts w:ascii="Arial" w:hAnsi="Arial" w:cs="Arial"/>
          <w:iCs/>
        </w:rPr>
        <w:t>Z těchto společných evropských půjček je financován „</w:t>
      </w:r>
      <w:r w:rsidRPr="00231392">
        <w:rPr>
          <w:rFonts w:ascii="Arial" w:eastAsia="Calibri" w:hAnsi="Arial" w:cs="Arial"/>
        </w:rPr>
        <w:t xml:space="preserve">Nástroj pro oživení a odolnost – </w:t>
      </w:r>
      <w:proofErr w:type="spellStart"/>
      <w:r w:rsidRPr="00231392">
        <w:rPr>
          <w:rFonts w:ascii="Arial" w:eastAsia="Calibri" w:hAnsi="Arial" w:cs="Arial"/>
        </w:rPr>
        <w:t>Recovery</w:t>
      </w:r>
      <w:proofErr w:type="spellEnd"/>
      <w:r w:rsidRPr="00231392">
        <w:rPr>
          <w:rFonts w:ascii="Arial" w:eastAsia="Calibri" w:hAnsi="Arial" w:cs="Arial"/>
        </w:rPr>
        <w:t xml:space="preserve"> and </w:t>
      </w:r>
      <w:proofErr w:type="spellStart"/>
      <w:r w:rsidRPr="00231392">
        <w:rPr>
          <w:rFonts w:ascii="Arial" w:eastAsia="Calibri" w:hAnsi="Arial" w:cs="Arial"/>
        </w:rPr>
        <w:t>Resilience</w:t>
      </w:r>
      <w:proofErr w:type="spellEnd"/>
      <w:r w:rsidRPr="00231392">
        <w:rPr>
          <w:rFonts w:ascii="Arial" w:eastAsia="Calibri" w:hAnsi="Arial" w:cs="Arial"/>
        </w:rPr>
        <w:t xml:space="preserve"> </w:t>
      </w:r>
      <w:proofErr w:type="spellStart"/>
      <w:r w:rsidRPr="00231392">
        <w:rPr>
          <w:rFonts w:ascii="Arial" w:eastAsia="Calibri" w:hAnsi="Arial" w:cs="Arial"/>
        </w:rPr>
        <w:t>Facility</w:t>
      </w:r>
      <w:proofErr w:type="spellEnd"/>
      <w:r w:rsidRPr="00231392">
        <w:rPr>
          <w:rFonts w:ascii="Arial" w:eastAsia="Calibri" w:hAnsi="Arial" w:cs="Arial"/>
        </w:rPr>
        <w:t>“ (dále jen „RRF“), ze kterého jsou jednotlivé národní plány financovány.</w:t>
      </w:r>
    </w:p>
    <w:p w14:paraId="41CE521A" w14:textId="06C341C2" w:rsidR="00231392" w:rsidRPr="0056206D" w:rsidRDefault="00231392" w:rsidP="0056206D">
      <w:pPr>
        <w:spacing w:line="276" w:lineRule="auto"/>
        <w:ind w:right="-1"/>
        <w:jc w:val="both"/>
        <w:rPr>
          <w:rFonts w:ascii="Arial" w:hAnsi="Arial" w:cs="Arial"/>
        </w:rPr>
      </w:pPr>
      <w:r w:rsidRPr="00231392">
        <w:rPr>
          <w:rFonts w:ascii="Arial" w:eastAsia="Calibri" w:hAnsi="Arial" w:cs="Arial"/>
        </w:rPr>
        <w:t xml:space="preserve">Celkově může EU z tohoto nástroje </w:t>
      </w:r>
      <w:r w:rsidRPr="00231392">
        <w:rPr>
          <w:rFonts w:ascii="Arial" w:hAnsi="Arial" w:cs="Arial"/>
        </w:rPr>
        <w:t xml:space="preserve">poskytnout 723,8 miliardy eur (v běžných cenách), a to ve formě půjček (385,8 miliardy eur) a grantů (338 miliard eur). Tento nástroj </w:t>
      </w:r>
      <w:r w:rsidR="00CE083E">
        <w:rPr>
          <w:rFonts w:ascii="Arial" w:hAnsi="Arial" w:cs="Arial"/>
        </w:rPr>
        <w:t xml:space="preserve">má pomoci při odstranění následků pandemie COVID 19, pomoci </w:t>
      </w:r>
      <w:r w:rsidR="00A66AAA">
        <w:rPr>
          <w:rFonts w:ascii="Arial" w:hAnsi="Arial" w:cs="Arial"/>
        </w:rPr>
        <w:t xml:space="preserve">EU dosáhnout </w:t>
      </w:r>
      <w:r w:rsidRPr="00231392">
        <w:rPr>
          <w:rFonts w:ascii="Arial" w:hAnsi="Arial" w:cs="Arial"/>
        </w:rPr>
        <w:t xml:space="preserve">cíle klimatické neutrality do </w:t>
      </w:r>
      <w:r w:rsidR="00A66AAA">
        <w:rPr>
          <w:rFonts w:ascii="Arial" w:hAnsi="Arial" w:cs="Arial"/>
        </w:rPr>
        <w:t xml:space="preserve">roku 2050 a nasměrovat Evropu </w:t>
      </w:r>
      <w:r w:rsidRPr="00231392">
        <w:rPr>
          <w:rFonts w:ascii="Arial" w:hAnsi="Arial" w:cs="Arial"/>
        </w:rPr>
        <w:t xml:space="preserve">na cestu digitální </w:t>
      </w:r>
      <w:r w:rsidRPr="0056206D">
        <w:rPr>
          <w:rFonts w:ascii="Arial" w:hAnsi="Arial" w:cs="Arial"/>
        </w:rPr>
        <w:t>transformace, vytváření pracovních míst a stimulace růstu.</w:t>
      </w:r>
    </w:p>
    <w:p w14:paraId="4B7F5FB1" w14:textId="0AA83020" w:rsidR="00626149" w:rsidRPr="0056206D" w:rsidRDefault="00A64BDD" w:rsidP="0056206D">
      <w:pPr>
        <w:spacing w:line="276" w:lineRule="auto"/>
        <w:ind w:right="-1"/>
        <w:jc w:val="both"/>
        <w:rPr>
          <w:rFonts w:ascii="Arial" w:eastAsia="Calibri" w:hAnsi="Arial" w:cs="Arial"/>
        </w:rPr>
      </w:pPr>
      <w:r w:rsidRPr="0056206D">
        <w:rPr>
          <w:rFonts w:ascii="Arial" w:hAnsi="Arial" w:cs="Arial"/>
        </w:rPr>
        <w:t>Č</w:t>
      </w:r>
      <w:r w:rsidR="0056206D" w:rsidRPr="0056206D">
        <w:rPr>
          <w:rFonts w:ascii="Arial" w:hAnsi="Arial" w:cs="Arial"/>
        </w:rPr>
        <w:t>asová způsobilost</w:t>
      </w:r>
      <w:r w:rsidRPr="0056206D">
        <w:rPr>
          <w:rFonts w:ascii="Arial" w:hAnsi="Arial" w:cs="Arial"/>
        </w:rPr>
        <w:t xml:space="preserve"> výdajů je od </w:t>
      </w:r>
      <w:r w:rsidR="00626149" w:rsidRPr="0056206D">
        <w:rPr>
          <w:rFonts w:ascii="Arial" w:eastAsia="Calibri" w:hAnsi="Arial" w:cs="Arial"/>
        </w:rPr>
        <w:t>1. 2. 2020 – 31. 8. 2026</w:t>
      </w:r>
      <w:r w:rsidR="00623316">
        <w:rPr>
          <w:rFonts w:ascii="Arial" w:eastAsia="Calibri" w:hAnsi="Arial" w:cs="Arial"/>
        </w:rPr>
        <w:t>.</w:t>
      </w:r>
      <w:r w:rsidR="00626149" w:rsidRPr="0056206D">
        <w:rPr>
          <w:rFonts w:ascii="Arial" w:eastAsia="Calibri" w:hAnsi="Arial" w:cs="Arial"/>
        </w:rPr>
        <w:t xml:space="preserve"> </w:t>
      </w:r>
    </w:p>
    <w:p w14:paraId="26867322" w14:textId="04E24CE7" w:rsidR="00D26CF6" w:rsidRPr="0056206D" w:rsidRDefault="00D26CF6" w:rsidP="0056206D">
      <w:pPr>
        <w:pStyle w:val="Textkomente"/>
        <w:jc w:val="both"/>
        <w:rPr>
          <w:rFonts w:ascii="Arial" w:hAnsi="Arial" w:cs="Arial"/>
          <w:b/>
          <w:iCs/>
          <w:sz w:val="22"/>
          <w:szCs w:val="22"/>
        </w:rPr>
      </w:pPr>
      <w:r w:rsidRPr="0056206D">
        <w:rPr>
          <w:rFonts w:ascii="Arial" w:hAnsi="Arial" w:cs="Arial"/>
          <w:b/>
          <w:iCs/>
          <w:sz w:val="22"/>
          <w:szCs w:val="22"/>
        </w:rPr>
        <w:t xml:space="preserve">Podmínky čerpání </w:t>
      </w:r>
      <w:r w:rsidR="00A64BDD" w:rsidRPr="0056206D">
        <w:rPr>
          <w:rFonts w:ascii="Arial" w:hAnsi="Arial" w:cs="Arial"/>
          <w:b/>
          <w:iCs/>
          <w:sz w:val="22"/>
          <w:szCs w:val="22"/>
        </w:rPr>
        <w:t xml:space="preserve">obsahuje </w:t>
      </w:r>
      <w:r w:rsidRPr="0056206D">
        <w:rPr>
          <w:rFonts w:ascii="Arial" w:hAnsi="Arial" w:cs="Arial"/>
          <w:b/>
          <w:iCs/>
          <w:sz w:val="22"/>
          <w:szCs w:val="22"/>
        </w:rPr>
        <w:t>nařízení EK 241/2021 ze 12. 2. 2021</w:t>
      </w:r>
      <w:r w:rsidR="00A64BDD" w:rsidRPr="0056206D">
        <w:rPr>
          <w:rFonts w:ascii="Arial" w:hAnsi="Arial" w:cs="Arial"/>
          <w:b/>
          <w:iCs/>
          <w:sz w:val="22"/>
          <w:szCs w:val="22"/>
        </w:rPr>
        <w:t>, jde</w:t>
      </w:r>
      <w:r w:rsidRPr="0056206D">
        <w:rPr>
          <w:rFonts w:ascii="Arial" w:hAnsi="Arial" w:cs="Arial"/>
          <w:b/>
          <w:iCs/>
          <w:sz w:val="22"/>
          <w:szCs w:val="22"/>
        </w:rPr>
        <w:t xml:space="preserve"> především </w:t>
      </w:r>
      <w:r w:rsidR="00A64BDD" w:rsidRPr="0056206D">
        <w:rPr>
          <w:rFonts w:ascii="Arial" w:hAnsi="Arial" w:cs="Arial"/>
          <w:b/>
          <w:iCs/>
          <w:sz w:val="22"/>
          <w:szCs w:val="22"/>
        </w:rPr>
        <w:t xml:space="preserve">o </w:t>
      </w:r>
      <w:r w:rsidRPr="0056206D">
        <w:rPr>
          <w:rFonts w:ascii="Arial" w:hAnsi="Arial" w:cs="Arial"/>
          <w:b/>
          <w:iCs/>
          <w:sz w:val="22"/>
          <w:szCs w:val="22"/>
        </w:rPr>
        <w:t>tzv. „</w:t>
      </w:r>
      <w:proofErr w:type="spellStart"/>
      <w:r w:rsidRPr="0056206D">
        <w:rPr>
          <w:rFonts w:ascii="Arial" w:hAnsi="Arial" w:cs="Arial"/>
          <w:b/>
          <w:iCs/>
          <w:sz w:val="22"/>
          <w:szCs w:val="22"/>
        </w:rPr>
        <w:t>Red</w:t>
      </w:r>
      <w:proofErr w:type="spellEnd"/>
      <w:r w:rsidRPr="0056206D">
        <w:rPr>
          <w:rFonts w:ascii="Arial" w:hAnsi="Arial" w:cs="Arial"/>
          <w:b/>
          <w:iCs/>
          <w:sz w:val="22"/>
          <w:szCs w:val="22"/>
        </w:rPr>
        <w:t xml:space="preserve"> </w:t>
      </w:r>
      <w:proofErr w:type="spellStart"/>
      <w:r w:rsidRPr="0056206D">
        <w:rPr>
          <w:rFonts w:ascii="Arial" w:hAnsi="Arial" w:cs="Arial"/>
          <w:b/>
          <w:iCs/>
          <w:sz w:val="22"/>
          <w:szCs w:val="22"/>
        </w:rPr>
        <w:t>Flags</w:t>
      </w:r>
      <w:proofErr w:type="spellEnd"/>
      <w:r w:rsidR="00626149" w:rsidRPr="0056206D">
        <w:rPr>
          <w:rFonts w:ascii="Arial" w:hAnsi="Arial" w:cs="Arial"/>
          <w:b/>
          <w:iCs/>
          <w:sz w:val="22"/>
          <w:szCs w:val="22"/>
        </w:rPr>
        <w:t>“ (viz str. 7)</w:t>
      </w:r>
      <w:r w:rsidRPr="0056206D">
        <w:rPr>
          <w:rFonts w:ascii="Arial" w:hAnsi="Arial" w:cs="Arial"/>
          <w:b/>
          <w:iCs/>
          <w:sz w:val="22"/>
          <w:szCs w:val="22"/>
        </w:rPr>
        <w:t>:</w:t>
      </w:r>
    </w:p>
    <w:p w14:paraId="5EDE3BD4" w14:textId="0FA47CB2" w:rsidR="00D26CF6" w:rsidRPr="0056206D" w:rsidRDefault="00D26CF6" w:rsidP="0056206D">
      <w:pPr>
        <w:pStyle w:val="Textkomente"/>
        <w:numPr>
          <w:ilvl w:val="0"/>
          <w:numId w:val="5"/>
        </w:numPr>
        <w:jc w:val="both"/>
        <w:rPr>
          <w:rFonts w:ascii="Arial" w:hAnsi="Arial" w:cs="Arial"/>
          <w:iCs/>
          <w:sz w:val="22"/>
          <w:szCs w:val="22"/>
        </w:rPr>
      </w:pPr>
      <w:r w:rsidRPr="0056206D">
        <w:rPr>
          <w:rFonts w:ascii="Arial" w:hAnsi="Arial" w:cs="Arial"/>
          <w:iCs/>
          <w:sz w:val="22"/>
          <w:szCs w:val="22"/>
        </w:rPr>
        <w:t>Zákaz střetu zájmů</w:t>
      </w:r>
      <w:r w:rsidR="00A64BDD" w:rsidRPr="0056206D">
        <w:rPr>
          <w:rFonts w:ascii="Arial" w:hAnsi="Arial" w:cs="Arial"/>
          <w:iCs/>
          <w:sz w:val="22"/>
          <w:szCs w:val="22"/>
        </w:rPr>
        <w:t>,</w:t>
      </w:r>
      <w:r w:rsidRPr="0056206D">
        <w:rPr>
          <w:rFonts w:ascii="Arial" w:hAnsi="Arial" w:cs="Arial"/>
          <w:iCs/>
          <w:sz w:val="22"/>
          <w:szCs w:val="22"/>
        </w:rPr>
        <w:t xml:space="preserve"> ochrana finančních zájmů EU</w:t>
      </w:r>
      <w:r w:rsidR="00A64BDD" w:rsidRPr="0056206D">
        <w:rPr>
          <w:rFonts w:ascii="Arial" w:hAnsi="Arial" w:cs="Arial"/>
          <w:iCs/>
          <w:sz w:val="22"/>
          <w:szCs w:val="22"/>
        </w:rPr>
        <w:t>, vykazování skutečných majitelů</w:t>
      </w:r>
    </w:p>
    <w:p w14:paraId="4AE1E16F" w14:textId="0FEA2640" w:rsidR="00D26CF6" w:rsidRPr="0056206D" w:rsidRDefault="00D26CF6" w:rsidP="0056206D">
      <w:pPr>
        <w:pStyle w:val="Textkomente"/>
        <w:numPr>
          <w:ilvl w:val="0"/>
          <w:numId w:val="5"/>
        </w:numPr>
        <w:jc w:val="both"/>
        <w:rPr>
          <w:rFonts w:ascii="Arial" w:hAnsi="Arial" w:cs="Arial"/>
          <w:iCs/>
          <w:sz w:val="22"/>
          <w:szCs w:val="22"/>
        </w:rPr>
      </w:pPr>
      <w:proofErr w:type="spellStart"/>
      <w:r w:rsidRPr="0056206D">
        <w:rPr>
          <w:rFonts w:ascii="Arial" w:hAnsi="Arial" w:cs="Arial"/>
          <w:iCs/>
          <w:sz w:val="22"/>
          <w:szCs w:val="22"/>
        </w:rPr>
        <w:t>Adicionalita</w:t>
      </w:r>
      <w:proofErr w:type="spellEnd"/>
      <w:r w:rsidRPr="0056206D">
        <w:rPr>
          <w:rFonts w:ascii="Arial" w:hAnsi="Arial" w:cs="Arial"/>
          <w:iCs/>
          <w:sz w:val="22"/>
          <w:szCs w:val="22"/>
        </w:rPr>
        <w:t xml:space="preserve"> –</w:t>
      </w:r>
      <w:r w:rsidR="00A64BDD" w:rsidRPr="0056206D">
        <w:rPr>
          <w:rFonts w:ascii="Arial" w:hAnsi="Arial" w:cs="Arial"/>
          <w:iCs/>
          <w:sz w:val="22"/>
          <w:szCs w:val="22"/>
        </w:rPr>
        <w:t xml:space="preserve"> </w:t>
      </w:r>
      <w:r w:rsidRPr="0056206D">
        <w:rPr>
          <w:rFonts w:ascii="Arial" w:hAnsi="Arial" w:cs="Arial"/>
          <w:iCs/>
          <w:sz w:val="22"/>
          <w:szCs w:val="22"/>
        </w:rPr>
        <w:t>projekt</w:t>
      </w:r>
      <w:r w:rsidR="00A64BDD" w:rsidRPr="0056206D">
        <w:rPr>
          <w:rFonts w:ascii="Arial" w:hAnsi="Arial" w:cs="Arial"/>
          <w:iCs/>
          <w:sz w:val="22"/>
          <w:szCs w:val="22"/>
        </w:rPr>
        <w:t>y</w:t>
      </w:r>
      <w:r w:rsidRPr="0056206D">
        <w:rPr>
          <w:rFonts w:ascii="Arial" w:hAnsi="Arial" w:cs="Arial"/>
          <w:iCs/>
          <w:sz w:val="22"/>
          <w:szCs w:val="22"/>
        </w:rPr>
        <w:t xml:space="preserve"> </w:t>
      </w:r>
      <w:r w:rsidR="00A64BDD" w:rsidRPr="0056206D">
        <w:rPr>
          <w:rFonts w:ascii="Arial" w:hAnsi="Arial" w:cs="Arial"/>
          <w:iCs/>
          <w:sz w:val="22"/>
          <w:szCs w:val="22"/>
        </w:rPr>
        <w:t>lze</w:t>
      </w:r>
      <w:r w:rsidRPr="0056206D">
        <w:rPr>
          <w:rFonts w:ascii="Arial" w:hAnsi="Arial" w:cs="Arial"/>
          <w:iCs/>
          <w:sz w:val="22"/>
          <w:szCs w:val="22"/>
        </w:rPr>
        <w:t xml:space="preserve"> financov</w:t>
      </w:r>
      <w:r w:rsidR="00A64BDD" w:rsidRPr="0056206D">
        <w:rPr>
          <w:rFonts w:ascii="Arial" w:hAnsi="Arial" w:cs="Arial"/>
          <w:iCs/>
          <w:sz w:val="22"/>
          <w:szCs w:val="22"/>
        </w:rPr>
        <w:t>at</w:t>
      </w:r>
      <w:r w:rsidRPr="0056206D">
        <w:rPr>
          <w:rFonts w:ascii="Arial" w:hAnsi="Arial" w:cs="Arial"/>
          <w:iCs/>
          <w:sz w:val="22"/>
          <w:szCs w:val="22"/>
        </w:rPr>
        <w:t xml:space="preserve"> z různých zdrojů, </w:t>
      </w:r>
      <w:r w:rsidR="00A64BDD" w:rsidRPr="0056206D">
        <w:rPr>
          <w:rFonts w:ascii="Arial" w:hAnsi="Arial" w:cs="Arial"/>
          <w:iCs/>
          <w:sz w:val="22"/>
          <w:szCs w:val="22"/>
        </w:rPr>
        <w:t xml:space="preserve">ale </w:t>
      </w:r>
      <w:r w:rsidRPr="0056206D">
        <w:rPr>
          <w:rFonts w:ascii="Arial" w:hAnsi="Arial" w:cs="Arial"/>
          <w:iCs/>
          <w:sz w:val="22"/>
          <w:szCs w:val="22"/>
        </w:rPr>
        <w:t>žádný výdaj nesmí být proplacen dvakrát</w:t>
      </w:r>
    </w:p>
    <w:p w14:paraId="293E1D1E" w14:textId="1A164B3E" w:rsidR="00D26CF6" w:rsidRPr="0056206D" w:rsidRDefault="00D26CF6" w:rsidP="0056206D">
      <w:pPr>
        <w:pStyle w:val="Textkomente"/>
        <w:numPr>
          <w:ilvl w:val="0"/>
          <w:numId w:val="5"/>
        </w:numPr>
        <w:jc w:val="both"/>
        <w:rPr>
          <w:rFonts w:ascii="Arial" w:hAnsi="Arial" w:cs="Arial"/>
          <w:iCs/>
          <w:sz w:val="22"/>
          <w:szCs w:val="22"/>
        </w:rPr>
      </w:pPr>
      <w:r w:rsidRPr="0056206D">
        <w:rPr>
          <w:rFonts w:ascii="Arial" w:hAnsi="Arial" w:cs="Arial"/>
          <w:iCs/>
          <w:sz w:val="22"/>
          <w:szCs w:val="22"/>
        </w:rPr>
        <w:t>Nesmí být financovány trvale se opakující výdaje státního rozpočtu</w:t>
      </w:r>
    </w:p>
    <w:p w14:paraId="64514BFC" w14:textId="411CA22C" w:rsidR="00D26CF6" w:rsidRPr="0056206D" w:rsidRDefault="00A64BDD" w:rsidP="0056206D">
      <w:pPr>
        <w:pStyle w:val="Textkomente"/>
        <w:numPr>
          <w:ilvl w:val="0"/>
          <w:numId w:val="5"/>
        </w:numPr>
        <w:jc w:val="both"/>
        <w:rPr>
          <w:rFonts w:ascii="Arial" w:hAnsi="Arial" w:cs="Arial"/>
          <w:iCs/>
          <w:sz w:val="22"/>
          <w:szCs w:val="22"/>
        </w:rPr>
      </w:pPr>
      <w:r w:rsidRPr="0056206D">
        <w:rPr>
          <w:rFonts w:ascii="Arial" w:hAnsi="Arial" w:cs="Arial"/>
          <w:iCs/>
          <w:sz w:val="22"/>
          <w:szCs w:val="22"/>
        </w:rPr>
        <w:t>DNSH – financovat pouze výdaje</w:t>
      </w:r>
      <w:r w:rsidR="00A74C64">
        <w:rPr>
          <w:rFonts w:ascii="Arial" w:hAnsi="Arial" w:cs="Arial"/>
          <w:iCs/>
          <w:sz w:val="22"/>
          <w:szCs w:val="22"/>
        </w:rPr>
        <w:t xml:space="preserve">, které </w:t>
      </w:r>
      <w:r w:rsidRPr="0056206D">
        <w:rPr>
          <w:rFonts w:ascii="Arial" w:hAnsi="Arial" w:cs="Arial"/>
          <w:iCs/>
          <w:sz w:val="22"/>
          <w:szCs w:val="22"/>
        </w:rPr>
        <w:t xml:space="preserve">„významně nepoškozují životní prostředí“ – Do No </w:t>
      </w:r>
      <w:proofErr w:type="spellStart"/>
      <w:r w:rsidRPr="0056206D">
        <w:rPr>
          <w:rFonts w:ascii="Arial" w:hAnsi="Arial" w:cs="Arial"/>
          <w:iCs/>
          <w:sz w:val="22"/>
          <w:szCs w:val="22"/>
        </w:rPr>
        <w:t>Significant</w:t>
      </w:r>
      <w:proofErr w:type="spellEnd"/>
      <w:r w:rsidRPr="0056206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56206D">
        <w:rPr>
          <w:rFonts w:ascii="Arial" w:hAnsi="Arial" w:cs="Arial"/>
          <w:iCs/>
          <w:sz w:val="22"/>
          <w:szCs w:val="22"/>
        </w:rPr>
        <w:t>Harm</w:t>
      </w:r>
      <w:proofErr w:type="spellEnd"/>
      <w:r w:rsidR="00626149" w:rsidRPr="0056206D">
        <w:rPr>
          <w:rFonts w:ascii="Arial" w:hAnsi="Arial" w:cs="Arial"/>
          <w:iCs/>
          <w:sz w:val="22"/>
          <w:szCs w:val="22"/>
        </w:rPr>
        <w:t>.</w:t>
      </w:r>
    </w:p>
    <w:p w14:paraId="30E3629A" w14:textId="49DFA11A" w:rsidR="00626149" w:rsidRPr="0056206D" w:rsidRDefault="00626149" w:rsidP="0056206D">
      <w:pPr>
        <w:spacing w:line="276" w:lineRule="auto"/>
        <w:ind w:right="-1"/>
        <w:jc w:val="both"/>
        <w:rPr>
          <w:rFonts w:ascii="Arial" w:hAnsi="Arial" w:cs="Arial"/>
        </w:rPr>
      </w:pPr>
      <w:r w:rsidRPr="0056206D">
        <w:rPr>
          <w:rFonts w:ascii="Arial" w:hAnsi="Arial" w:cs="Arial"/>
        </w:rPr>
        <w:t>Členské státy uzavírají s EK prováděcí dokumenty, které určují</w:t>
      </w:r>
      <w:r w:rsidR="0056206D" w:rsidRPr="0056206D">
        <w:rPr>
          <w:rFonts w:ascii="Arial" w:hAnsi="Arial" w:cs="Arial"/>
        </w:rPr>
        <w:t>,</w:t>
      </w:r>
      <w:r w:rsidRPr="0056206D">
        <w:rPr>
          <w:rFonts w:ascii="Arial" w:hAnsi="Arial" w:cs="Arial"/>
        </w:rPr>
        <w:t xml:space="preserve"> na co jsou prostředky určeny a jaké jsou verifikační mechanismy k ověření, zda byly dohodnuté reformy a investice řádně provedeny. </w:t>
      </w:r>
    </w:p>
    <w:p w14:paraId="7716E98C" w14:textId="44A5A0F3" w:rsidR="00A64BDD" w:rsidRPr="0056206D" w:rsidRDefault="00A64BDD" w:rsidP="0056206D">
      <w:pPr>
        <w:pStyle w:val="Textkomente"/>
        <w:jc w:val="both"/>
        <w:rPr>
          <w:rFonts w:ascii="Arial" w:hAnsi="Arial" w:cs="Arial"/>
          <w:iCs/>
          <w:sz w:val="22"/>
          <w:szCs w:val="22"/>
        </w:rPr>
      </w:pPr>
      <w:r w:rsidRPr="0056206D">
        <w:rPr>
          <w:rFonts w:ascii="Arial" w:hAnsi="Arial" w:cs="Arial"/>
          <w:iCs/>
          <w:sz w:val="22"/>
          <w:szCs w:val="22"/>
        </w:rPr>
        <w:t xml:space="preserve">Členské státy </w:t>
      </w:r>
      <w:proofErr w:type="spellStart"/>
      <w:r w:rsidRPr="0056206D">
        <w:rPr>
          <w:rFonts w:ascii="Arial" w:hAnsi="Arial" w:cs="Arial"/>
          <w:iCs/>
          <w:sz w:val="22"/>
          <w:szCs w:val="22"/>
        </w:rPr>
        <w:t>předfinancovávají</w:t>
      </w:r>
      <w:proofErr w:type="spellEnd"/>
      <w:r w:rsidRPr="0056206D">
        <w:rPr>
          <w:rFonts w:ascii="Arial" w:hAnsi="Arial" w:cs="Arial"/>
          <w:iCs/>
          <w:sz w:val="22"/>
          <w:szCs w:val="22"/>
        </w:rPr>
        <w:t xml:space="preserve"> realizaci svých plánů ze státního rozpočtu a částky dostávají proplaceny od EK</w:t>
      </w:r>
      <w:r w:rsidR="00626149" w:rsidRPr="0056206D">
        <w:rPr>
          <w:rFonts w:ascii="Arial" w:hAnsi="Arial" w:cs="Arial"/>
          <w:iCs/>
          <w:sz w:val="22"/>
          <w:szCs w:val="22"/>
        </w:rPr>
        <w:t xml:space="preserve"> zpětně zpravidla ve dvou ročních splátkách (tranších)</w:t>
      </w:r>
      <w:r w:rsidR="0056206D" w:rsidRPr="0056206D">
        <w:rPr>
          <w:rFonts w:ascii="Arial" w:hAnsi="Arial" w:cs="Arial"/>
          <w:iCs/>
          <w:sz w:val="22"/>
          <w:szCs w:val="22"/>
        </w:rPr>
        <w:t>. Mechanismus předfinancování klade velké nároky na státní rozpočet.</w:t>
      </w:r>
    </w:p>
    <w:p w14:paraId="7793E042" w14:textId="506A00CC" w:rsidR="00A74C64" w:rsidRDefault="00626149" w:rsidP="00A74C64">
      <w:pPr>
        <w:pStyle w:val="Textkomente"/>
        <w:jc w:val="both"/>
        <w:rPr>
          <w:rFonts w:ascii="Arial" w:hAnsi="Arial" w:cs="Arial"/>
          <w:iCs/>
          <w:sz w:val="22"/>
          <w:szCs w:val="22"/>
        </w:rPr>
      </w:pPr>
      <w:r w:rsidRPr="0056206D">
        <w:rPr>
          <w:rFonts w:ascii="Arial" w:hAnsi="Arial" w:cs="Arial"/>
          <w:iCs/>
          <w:sz w:val="22"/>
          <w:szCs w:val="22"/>
        </w:rPr>
        <w:t xml:space="preserve">Výše </w:t>
      </w:r>
      <w:r w:rsidR="001455CF">
        <w:rPr>
          <w:rFonts w:ascii="Arial" w:hAnsi="Arial" w:cs="Arial"/>
          <w:iCs/>
          <w:sz w:val="22"/>
          <w:szCs w:val="22"/>
        </w:rPr>
        <w:t xml:space="preserve">celkové </w:t>
      </w:r>
      <w:r w:rsidRPr="0056206D">
        <w:rPr>
          <w:rFonts w:ascii="Arial" w:hAnsi="Arial" w:cs="Arial"/>
          <w:iCs/>
          <w:sz w:val="22"/>
          <w:szCs w:val="22"/>
        </w:rPr>
        <w:t>část</w:t>
      </w:r>
      <w:r w:rsidR="0056206D" w:rsidRPr="0056206D">
        <w:rPr>
          <w:rFonts w:ascii="Arial" w:hAnsi="Arial" w:cs="Arial"/>
          <w:iCs/>
          <w:sz w:val="22"/>
          <w:szCs w:val="22"/>
        </w:rPr>
        <w:t>k</w:t>
      </w:r>
      <w:r w:rsidRPr="0056206D">
        <w:rPr>
          <w:rFonts w:ascii="Arial" w:hAnsi="Arial" w:cs="Arial"/>
          <w:iCs/>
          <w:sz w:val="22"/>
          <w:szCs w:val="22"/>
        </w:rPr>
        <w:t>y</w:t>
      </w:r>
      <w:r w:rsidR="00623316">
        <w:rPr>
          <w:rFonts w:ascii="Arial" w:hAnsi="Arial" w:cs="Arial"/>
          <w:iCs/>
          <w:sz w:val="22"/>
          <w:szCs w:val="22"/>
        </w:rPr>
        <w:t>, která může být proplacena,</w:t>
      </w:r>
      <w:r w:rsidRPr="0056206D">
        <w:rPr>
          <w:rFonts w:ascii="Arial" w:hAnsi="Arial" w:cs="Arial"/>
          <w:iCs/>
          <w:sz w:val="22"/>
          <w:szCs w:val="22"/>
        </w:rPr>
        <w:t xml:space="preserve"> je uvedena ve smlouvě, kterou členský stát uzavírá s EK a záleží na splnění předem určených milníků a cílů, jejichž s</w:t>
      </w:r>
      <w:r w:rsidR="0056206D" w:rsidRPr="0056206D">
        <w:rPr>
          <w:rFonts w:ascii="Arial" w:hAnsi="Arial" w:cs="Arial"/>
          <w:iCs/>
          <w:sz w:val="22"/>
          <w:szCs w:val="22"/>
        </w:rPr>
        <w:t>plnění je ověřeno předem určený</w:t>
      </w:r>
      <w:r w:rsidRPr="0056206D">
        <w:rPr>
          <w:rFonts w:ascii="Arial" w:hAnsi="Arial" w:cs="Arial"/>
          <w:iCs/>
          <w:sz w:val="22"/>
          <w:szCs w:val="22"/>
        </w:rPr>
        <w:t>m a Č</w:t>
      </w:r>
      <w:r w:rsidR="0056206D" w:rsidRPr="0056206D">
        <w:rPr>
          <w:rFonts w:ascii="Arial" w:hAnsi="Arial" w:cs="Arial"/>
          <w:iCs/>
          <w:sz w:val="22"/>
          <w:szCs w:val="22"/>
        </w:rPr>
        <w:t>S</w:t>
      </w:r>
      <w:r w:rsidRPr="0056206D">
        <w:rPr>
          <w:rFonts w:ascii="Arial" w:hAnsi="Arial" w:cs="Arial"/>
          <w:iCs/>
          <w:sz w:val="22"/>
          <w:szCs w:val="22"/>
        </w:rPr>
        <w:t xml:space="preserve"> a EK podepsaným verifi</w:t>
      </w:r>
      <w:r w:rsidR="0056206D" w:rsidRPr="0056206D">
        <w:rPr>
          <w:rFonts w:ascii="Arial" w:hAnsi="Arial" w:cs="Arial"/>
          <w:iCs/>
          <w:sz w:val="22"/>
          <w:szCs w:val="22"/>
        </w:rPr>
        <w:t>kač</w:t>
      </w:r>
      <w:r w:rsidRPr="0056206D">
        <w:rPr>
          <w:rFonts w:ascii="Arial" w:hAnsi="Arial" w:cs="Arial"/>
          <w:iCs/>
          <w:sz w:val="22"/>
          <w:szCs w:val="22"/>
        </w:rPr>
        <w:t>ním mechanismem. V případě,</w:t>
      </w:r>
      <w:r w:rsidR="0056206D" w:rsidRPr="0056206D">
        <w:rPr>
          <w:rFonts w:ascii="Arial" w:hAnsi="Arial" w:cs="Arial"/>
          <w:iCs/>
          <w:sz w:val="22"/>
          <w:szCs w:val="22"/>
        </w:rPr>
        <w:t xml:space="preserve"> že nedojde</w:t>
      </w:r>
      <w:r w:rsidRPr="0056206D">
        <w:rPr>
          <w:rFonts w:ascii="Arial" w:hAnsi="Arial" w:cs="Arial"/>
          <w:iCs/>
          <w:sz w:val="22"/>
          <w:szCs w:val="22"/>
        </w:rPr>
        <w:t xml:space="preserve"> ke s</w:t>
      </w:r>
      <w:r w:rsidR="0056206D" w:rsidRPr="0056206D">
        <w:rPr>
          <w:rFonts w:ascii="Arial" w:hAnsi="Arial" w:cs="Arial"/>
          <w:iCs/>
          <w:sz w:val="22"/>
          <w:szCs w:val="22"/>
        </w:rPr>
        <w:t xml:space="preserve">plnění předem určených kritérií, </w:t>
      </w:r>
      <w:r w:rsidRPr="0056206D">
        <w:rPr>
          <w:rFonts w:ascii="Arial" w:hAnsi="Arial" w:cs="Arial"/>
          <w:iCs/>
          <w:sz w:val="22"/>
          <w:szCs w:val="22"/>
        </w:rPr>
        <w:t>nebude částka ze strany EK proplacena</w:t>
      </w:r>
      <w:r w:rsidR="0056206D" w:rsidRPr="0056206D">
        <w:rPr>
          <w:rFonts w:ascii="Arial" w:hAnsi="Arial" w:cs="Arial"/>
          <w:iCs/>
          <w:sz w:val="22"/>
          <w:szCs w:val="22"/>
        </w:rPr>
        <w:t>.</w:t>
      </w:r>
    </w:p>
    <w:p w14:paraId="5578CE6D" w14:textId="77777777" w:rsidR="00A74C64" w:rsidRPr="00A74C64" w:rsidRDefault="00A74C64" w:rsidP="00A74C64">
      <w:pPr>
        <w:pStyle w:val="Textkomente"/>
        <w:jc w:val="both"/>
        <w:rPr>
          <w:rFonts w:ascii="Arial" w:hAnsi="Arial" w:cs="Arial"/>
          <w:iCs/>
          <w:sz w:val="22"/>
          <w:szCs w:val="22"/>
        </w:rPr>
      </w:pPr>
    </w:p>
    <w:p w14:paraId="634070E1" w14:textId="68EF0B19" w:rsidR="00F32C70" w:rsidRDefault="00F32C70" w:rsidP="00626149">
      <w:pPr>
        <w:ind w:right="-1"/>
        <w:rPr>
          <w:rFonts w:ascii="Arial" w:hAnsi="Arial" w:cs="Arial"/>
          <w:b/>
          <w:sz w:val="24"/>
          <w:u w:val="single"/>
        </w:rPr>
      </w:pPr>
    </w:p>
    <w:p w14:paraId="3589A928" w14:textId="77777777" w:rsidR="001D2BD3" w:rsidRDefault="001D2BD3" w:rsidP="00626149">
      <w:pPr>
        <w:ind w:right="-1"/>
        <w:rPr>
          <w:rFonts w:ascii="Arial" w:hAnsi="Arial" w:cs="Arial"/>
          <w:b/>
          <w:sz w:val="24"/>
          <w:u w:val="single"/>
        </w:rPr>
      </w:pPr>
    </w:p>
    <w:p w14:paraId="326109BF" w14:textId="77777777" w:rsidR="00F32C70" w:rsidRDefault="00F32C70" w:rsidP="00626149">
      <w:pPr>
        <w:ind w:right="-1"/>
        <w:rPr>
          <w:rFonts w:ascii="Arial" w:hAnsi="Arial" w:cs="Arial"/>
          <w:b/>
          <w:sz w:val="24"/>
          <w:u w:val="single"/>
        </w:rPr>
      </w:pPr>
    </w:p>
    <w:p w14:paraId="12DC9884" w14:textId="1C464CB6" w:rsidR="00626149" w:rsidRDefault="00626149" w:rsidP="00626149">
      <w:pPr>
        <w:ind w:right="-1"/>
        <w:rPr>
          <w:rFonts w:ascii="Arial" w:hAnsi="Arial" w:cs="Arial"/>
          <w:b/>
          <w:sz w:val="24"/>
          <w:u w:val="single"/>
        </w:rPr>
      </w:pPr>
      <w:r w:rsidRPr="00771FF6">
        <w:rPr>
          <w:rFonts w:ascii="Arial" w:hAnsi="Arial" w:cs="Arial"/>
          <w:b/>
          <w:sz w:val="24"/>
          <w:u w:val="single"/>
        </w:rPr>
        <w:lastRenderedPageBreak/>
        <w:t>Základní informace o NPO v ČR:</w:t>
      </w:r>
    </w:p>
    <w:p w14:paraId="5B961B03" w14:textId="29CCEC19" w:rsidR="0056206D" w:rsidRPr="00771FF6" w:rsidRDefault="0056206D" w:rsidP="00771FF6">
      <w:pPr>
        <w:pStyle w:val="Textkomente"/>
        <w:jc w:val="both"/>
        <w:rPr>
          <w:rFonts w:ascii="Arial" w:eastAsia="Calibri" w:hAnsi="Arial" w:cs="Arial"/>
          <w:sz w:val="22"/>
          <w:szCs w:val="22"/>
        </w:rPr>
      </w:pPr>
      <w:r w:rsidRPr="00771FF6">
        <w:rPr>
          <w:rFonts w:ascii="Arial" w:hAnsi="Arial" w:cs="Arial"/>
          <w:iCs/>
          <w:sz w:val="22"/>
          <w:szCs w:val="22"/>
        </w:rPr>
        <w:t>Celková alokace pro ČR v rámci grantů je cca 180 mld. Kč.</w:t>
      </w:r>
      <w:r w:rsidR="0076212C" w:rsidRPr="00771FF6">
        <w:rPr>
          <w:rFonts w:ascii="Arial" w:eastAsia="Calibri" w:hAnsi="Arial" w:cs="Arial"/>
          <w:sz w:val="22"/>
          <w:szCs w:val="22"/>
        </w:rPr>
        <w:t xml:space="preserve">, z toho </w:t>
      </w:r>
      <w:r w:rsidR="0076212C" w:rsidRPr="00771FF6">
        <w:rPr>
          <w:rFonts w:ascii="Arial" w:eastAsia="Calibri" w:hAnsi="Arial" w:cs="Arial"/>
          <w:b/>
          <w:sz w:val="22"/>
          <w:szCs w:val="22"/>
        </w:rPr>
        <w:t xml:space="preserve">na oblast výzkumu a vývoje </w:t>
      </w:r>
      <w:r w:rsidR="000842CB">
        <w:rPr>
          <w:rFonts w:ascii="Arial" w:eastAsia="Calibri" w:hAnsi="Arial" w:cs="Arial"/>
          <w:b/>
          <w:sz w:val="22"/>
          <w:szCs w:val="22"/>
        </w:rPr>
        <w:t>je určeno</w:t>
      </w:r>
      <w:r w:rsidR="0076212C" w:rsidRPr="00771FF6">
        <w:rPr>
          <w:rFonts w:ascii="Arial" w:eastAsia="Calibri" w:hAnsi="Arial" w:cs="Arial"/>
          <w:b/>
          <w:sz w:val="22"/>
          <w:szCs w:val="22"/>
        </w:rPr>
        <w:t xml:space="preserve"> 8,5 mld. Kč</w:t>
      </w:r>
      <w:r w:rsidR="0076212C" w:rsidRPr="00771FF6">
        <w:rPr>
          <w:rFonts w:ascii="Arial" w:eastAsia="Calibri" w:hAnsi="Arial" w:cs="Arial"/>
          <w:sz w:val="22"/>
          <w:szCs w:val="22"/>
        </w:rPr>
        <w:t>.</w:t>
      </w:r>
      <w:r w:rsidR="001415A9" w:rsidRPr="00771FF6">
        <w:rPr>
          <w:rFonts w:ascii="Arial" w:eastAsia="Calibri" w:hAnsi="Arial" w:cs="Arial"/>
          <w:sz w:val="22"/>
          <w:szCs w:val="22"/>
        </w:rPr>
        <w:t xml:space="preserve"> </w:t>
      </w:r>
    </w:p>
    <w:p w14:paraId="17426FB2" w14:textId="4716B3A8" w:rsidR="00B26003" w:rsidRPr="00C61A00" w:rsidRDefault="00B26003" w:rsidP="00B26003">
      <w:pPr>
        <w:spacing w:line="276" w:lineRule="auto"/>
        <w:ind w:right="-1"/>
        <w:jc w:val="both"/>
        <w:rPr>
          <w:rFonts w:ascii="Arial" w:eastAsia="Calibri" w:hAnsi="Arial" w:cs="Arial"/>
        </w:rPr>
      </w:pPr>
      <w:r w:rsidRPr="00C61A00">
        <w:rPr>
          <w:rFonts w:ascii="Arial" w:eastAsia="Calibri" w:hAnsi="Arial" w:cs="Arial"/>
        </w:rPr>
        <w:t xml:space="preserve">Vlastníci komponent (dále jen „VK“) v oblasti </w:t>
      </w:r>
      <w:proofErr w:type="spellStart"/>
      <w:r w:rsidRPr="00C61A00">
        <w:rPr>
          <w:rFonts w:ascii="Arial" w:eastAsia="Calibri" w:hAnsi="Arial" w:cs="Arial"/>
        </w:rPr>
        <w:t>VaVaI</w:t>
      </w:r>
      <w:proofErr w:type="spellEnd"/>
      <w:r w:rsidR="000D0B12">
        <w:rPr>
          <w:rFonts w:ascii="Arial" w:eastAsia="Calibri" w:hAnsi="Arial" w:cs="Arial"/>
        </w:rPr>
        <w:t xml:space="preserve"> (viz str. 4 a dále)</w:t>
      </w:r>
      <w:r w:rsidRPr="00C61A00">
        <w:rPr>
          <w:rFonts w:ascii="Arial" w:eastAsia="Calibri" w:hAnsi="Arial" w:cs="Arial"/>
        </w:rPr>
        <w:t>:</w:t>
      </w:r>
    </w:p>
    <w:p w14:paraId="6FF5FDAD" w14:textId="0DECB875" w:rsidR="00B26003" w:rsidRPr="00771FF6" w:rsidRDefault="00B26003" w:rsidP="00B26003">
      <w:pPr>
        <w:pStyle w:val="Odstavecseseznamem"/>
        <w:numPr>
          <w:ilvl w:val="1"/>
          <w:numId w:val="1"/>
        </w:numPr>
        <w:spacing w:line="276" w:lineRule="auto"/>
        <w:ind w:left="851" w:right="-1"/>
        <w:jc w:val="both"/>
        <w:rPr>
          <w:rFonts w:ascii="Arial" w:eastAsia="Calibri" w:hAnsi="Arial" w:cs="Arial"/>
        </w:rPr>
      </w:pPr>
      <w:r w:rsidRPr="00771FF6">
        <w:rPr>
          <w:rFonts w:ascii="Arial" w:eastAsia="Calibri" w:hAnsi="Arial" w:cs="Arial"/>
        </w:rPr>
        <w:t>Komponenta 1.3 Digitální vysokokapacitní sítě (MPO) - Vědeckovýzkumné činnosti související s rozvojem sítí a služeb 5G – celková alokace 0,3 mld. Kč</w:t>
      </w:r>
    </w:p>
    <w:p w14:paraId="4B11B5FB" w14:textId="77777777" w:rsidR="00B26003" w:rsidRPr="00771FF6" w:rsidRDefault="00B26003" w:rsidP="00B26003">
      <w:pPr>
        <w:pStyle w:val="Odstavecseseznamem"/>
        <w:numPr>
          <w:ilvl w:val="1"/>
          <w:numId w:val="1"/>
        </w:numPr>
        <w:spacing w:line="276" w:lineRule="auto"/>
        <w:ind w:left="851" w:right="-1"/>
        <w:jc w:val="both"/>
        <w:rPr>
          <w:rFonts w:ascii="Arial" w:eastAsia="Calibri" w:hAnsi="Arial" w:cs="Arial"/>
        </w:rPr>
      </w:pPr>
      <w:r w:rsidRPr="00771FF6">
        <w:rPr>
          <w:rFonts w:ascii="Arial" w:eastAsia="Calibri" w:hAnsi="Arial" w:cs="Arial"/>
        </w:rPr>
        <w:t>Komponenta 5.1 Excelentní výzkum a vývoj v prioritních oblastech veřejného zájmu ve zdravotnictví (MŠMT) – celková alokace 5 mld. Kč</w:t>
      </w:r>
    </w:p>
    <w:p w14:paraId="017F39D3" w14:textId="77777777" w:rsidR="00B26003" w:rsidRPr="00771FF6" w:rsidRDefault="00B26003" w:rsidP="00B26003">
      <w:pPr>
        <w:pStyle w:val="Odstavecseseznamem"/>
        <w:numPr>
          <w:ilvl w:val="1"/>
          <w:numId w:val="1"/>
        </w:numPr>
        <w:spacing w:line="276" w:lineRule="auto"/>
        <w:ind w:left="851" w:right="-1"/>
        <w:jc w:val="both"/>
        <w:rPr>
          <w:rFonts w:ascii="Arial" w:eastAsia="Calibri" w:hAnsi="Arial" w:cs="Arial"/>
        </w:rPr>
      </w:pPr>
      <w:r w:rsidRPr="00771FF6">
        <w:rPr>
          <w:rFonts w:ascii="Arial" w:eastAsia="Calibri" w:hAnsi="Arial" w:cs="Arial"/>
        </w:rPr>
        <w:t>Komponenta 5.2 Podpora výzkumu a vývoje v podnicích a zavádění inovací do podnikové praxe (MPO) – celková alokace 3,2 mld. Kč</w:t>
      </w:r>
    </w:p>
    <w:p w14:paraId="6E43F10A" w14:textId="2B12FBAE" w:rsidR="00771FF6" w:rsidRPr="00771FF6" w:rsidRDefault="00771FF6" w:rsidP="00771FF6">
      <w:pPr>
        <w:spacing w:line="240" w:lineRule="auto"/>
        <w:ind w:right="-1"/>
        <w:jc w:val="both"/>
        <w:rPr>
          <w:rFonts w:ascii="Arial" w:eastAsia="Calibri" w:hAnsi="Arial" w:cs="Arial"/>
        </w:rPr>
      </w:pPr>
      <w:r w:rsidRPr="00771FF6">
        <w:rPr>
          <w:rFonts w:ascii="Arial" w:hAnsi="Arial" w:cs="Arial"/>
        </w:rPr>
        <w:t>VK je odpovědný za zajištění prostředků státního rozpočtu na předfinancování výdajů k realizaci NPO.</w:t>
      </w:r>
    </w:p>
    <w:p w14:paraId="07C47F9D" w14:textId="0C1A241D" w:rsidR="0056206D" w:rsidRPr="001B3F77" w:rsidRDefault="00771FF6" w:rsidP="001B3F77">
      <w:pPr>
        <w:pStyle w:val="Textkomente"/>
        <w:jc w:val="both"/>
        <w:rPr>
          <w:rFonts w:ascii="Arial" w:hAnsi="Arial" w:cs="Arial"/>
          <w:iCs/>
          <w:sz w:val="22"/>
          <w:szCs w:val="22"/>
        </w:rPr>
      </w:pPr>
      <w:r w:rsidRPr="00771FF6">
        <w:rPr>
          <w:rStyle w:val="normaltextrun"/>
          <w:rFonts w:ascii="Arial" w:eastAsiaTheme="majorEastAsia" w:hAnsi="Arial" w:cs="Arial"/>
          <w:sz w:val="22"/>
          <w:szCs w:val="22"/>
        </w:rPr>
        <w:t>Další povinnosti</w:t>
      </w:r>
      <w:r w:rsidR="0056206D" w:rsidRPr="00771FF6">
        <w:rPr>
          <w:rStyle w:val="normaltextrun"/>
          <w:rFonts w:ascii="Arial" w:eastAsiaTheme="majorEastAsia" w:hAnsi="Arial" w:cs="Arial"/>
          <w:sz w:val="22"/>
          <w:szCs w:val="22"/>
        </w:rPr>
        <w:t xml:space="preserve"> VK při realizaci NPO jsou uvedeny v přílohách </w:t>
      </w:r>
      <w:r w:rsidR="0056206D" w:rsidRPr="00771FF6">
        <w:rPr>
          <w:rFonts w:ascii="Arial" w:hAnsi="Arial" w:cs="Arial"/>
          <w:iCs/>
          <w:sz w:val="22"/>
          <w:szCs w:val="22"/>
        </w:rPr>
        <w:t>u</w:t>
      </w:r>
      <w:r w:rsidRPr="00771FF6">
        <w:rPr>
          <w:rFonts w:ascii="Arial" w:hAnsi="Arial" w:cs="Arial"/>
          <w:iCs/>
          <w:sz w:val="22"/>
          <w:szCs w:val="22"/>
        </w:rPr>
        <w:t>snesení č. 467 ze dne 17.</w:t>
      </w:r>
      <w:r w:rsidR="00C61A00">
        <w:rPr>
          <w:rFonts w:ascii="Arial" w:hAnsi="Arial" w:cs="Arial"/>
          <w:iCs/>
          <w:sz w:val="22"/>
          <w:szCs w:val="22"/>
        </w:rPr>
        <w:t xml:space="preserve"> </w:t>
      </w:r>
      <w:r w:rsidRPr="00771FF6">
        <w:rPr>
          <w:rFonts w:ascii="Arial" w:hAnsi="Arial" w:cs="Arial"/>
          <w:iCs/>
          <w:sz w:val="22"/>
          <w:szCs w:val="22"/>
        </w:rPr>
        <w:t>5.</w:t>
      </w:r>
      <w:r w:rsidR="00C61A00">
        <w:rPr>
          <w:rFonts w:ascii="Arial" w:hAnsi="Arial" w:cs="Arial"/>
          <w:iCs/>
          <w:sz w:val="22"/>
          <w:szCs w:val="22"/>
        </w:rPr>
        <w:t xml:space="preserve"> </w:t>
      </w:r>
      <w:r w:rsidRPr="00771FF6">
        <w:rPr>
          <w:rFonts w:ascii="Arial" w:hAnsi="Arial" w:cs="Arial"/>
          <w:iCs/>
          <w:sz w:val="22"/>
          <w:szCs w:val="22"/>
        </w:rPr>
        <w:t xml:space="preserve">2021. Zahrnují zejména povinnost dodržet </w:t>
      </w:r>
      <w:proofErr w:type="spellStart"/>
      <w:r w:rsidRPr="00771FF6">
        <w:rPr>
          <w:rFonts w:ascii="Arial" w:hAnsi="Arial" w:cs="Arial"/>
          <w:iCs/>
          <w:sz w:val="22"/>
          <w:szCs w:val="22"/>
        </w:rPr>
        <w:t>Red</w:t>
      </w:r>
      <w:proofErr w:type="spellEnd"/>
      <w:r w:rsidRPr="00771FF6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771FF6">
        <w:rPr>
          <w:rFonts w:ascii="Arial" w:hAnsi="Arial" w:cs="Arial"/>
          <w:iCs/>
          <w:sz w:val="22"/>
          <w:szCs w:val="22"/>
        </w:rPr>
        <w:t>Flags</w:t>
      </w:r>
      <w:proofErr w:type="spellEnd"/>
      <w:r w:rsidRPr="00771FF6">
        <w:rPr>
          <w:rFonts w:ascii="Arial" w:hAnsi="Arial" w:cs="Arial"/>
          <w:iCs/>
          <w:sz w:val="22"/>
          <w:szCs w:val="22"/>
        </w:rPr>
        <w:t>, dále jednat podle schválených metodik (schvaluje Ř</w:t>
      </w:r>
      <w:r w:rsidR="004064F9">
        <w:rPr>
          <w:rFonts w:ascii="Arial" w:hAnsi="Arial" w:cs="Arial"/>
          <w:iCs/>
          <w:sz w:val="22"/>
          <w:szCs w:val="22"/>
        </w:rPr>
        <w:t>í</w:t>
      </w:r>
      <w:r w:rsidRPr="00771FF6">
        <w:rPr>
          <w:rFonts w:ascii="Arial" w:hAnsi="Arial" w:cs="Arial"/>
          <w:iCs/>
          <w:sz w:val="22"/>
          <w:szCs w:val="22"/>
        </w:rPr>
        <w:t>d</w:t>
      </w:r>
      <w:r w:rsidR="004064F9">
        <w:rPr>
          <w:rFonts w:ascii="Arial" w:hAnsi="Arial" w:cs="Arial"/>
          <w:iCs/>
          <w:sz w:val="22"/>
          <w:szCs w:val="22"/>
        </w:rPr>
        <w:t>i</w:t>
      </w:r>
      <w:r w:rsidRPr="00771FF6">
        <w:rPr>
          <w:rFonts w:ascii="Arial" w:hAnsi="Arial" w:cs="Arial"/>
          <w:iCs/>
          <w:sz w:val="22"/>
          <w:szCs w:val="22"/>
        </w:rPr>
        <w:t xml:space="preserve">cí výbor </w:t>
      </w:r>
      <w:r w:rsidRPr="001B3F77">
        <w:rPr>
          <w:rFonts w:ascii="Arial" w:hAnsi="Arial" w:cs="Arial"/>
          <w:iCs/>
          <w:sz w:val="22"/>
          <w:szCs w:val="22"/>
        </w:rPr>
        <w:t>NPO v ČR). VK mají povinnost zavést kontrolní systémy poskytující nezbytnou záruku, že jsou dodrženy zásady řádného finančního řízení. VK musí projít před tím, než si požádají o proplacení výdajů z</w:t>
      </w:r>
      <w:r w:rsidR="000842CB">
        <w:rPr>
          <w:rFonts w:ascii="Arial" w:hAnsi="Arial" w:cs="Arial"/>
          <w:iCs/>
          <w:sz w:val="22"/>
          <w:szCs w:val="22"/>
        </w:rPr>
        <w:t> </w:t>
      </w:r>
      <w:r w:rsidRPr="001B3F77">
        <w:rPr>
          <w:rFonts w:ascii="Arial" w:hAnsi="Arial" w:cs="Arial"/>
          <w:iCs/>
          <w:sz w:val="22"/>
          <w:szCs w:val="22"/>
        </w:rPr>
        <w:t>EU</w:t>
      </w:r>
      <w:r w:rsidR="000842CB">
        <w:rPr>
          <w:rFonts w:ascii="Arial" w:hAnsi="Arial" w:cs="Arial"/>
          <w:iCs/>
          <w:sz w:val="22"/>
          <w:szCs w:val="22"/>
        </w:rPr>
        <w:t>,</w:t>
      </w:r>
      <w:r w:rsidRPr="001B3F77">
        <w:rPr>
          <w:rFonts w:ascii="Arial" w:hAnsi="Arial" w:cs="Arial"/>
          <w:iCs/>
          <w:sz w:val="22"/>
          <w:szCs w:val="22"/>
        </w:rPr>
        <w:t xml:space="preserve"> auditem použití prostředků a procesním auditem systému implementace.</w:t>
      </w:r>
    </w:p>
    <w:p w14:paraId="53C5A3F2" w14:textId="1A7B1E9C" w:rsidR="0056206D" w:rsidRPr="001B3F77" w:rsidRDefault="0056206D" w:rsidP="001B3F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</w:p>
    <w:p w14:paraId="436681A4" w14:textId="7CE9D124" w:rsidR="00A74C64" w:rsidRPr="001B3F77" w:rsidRDefault="00A74C64" w:rsidP="001B3F77">
      <w:pPr>
        <w:pStyle w:val="Textkomente"/>
        <w:jc w:val="both"/>
        <w:rPr>
          <w:rFonts w:ascii="Arial" w:eastAsia="Calibri" w:hAnsi="Arial" w:cs="Arial"/>
          <w:b/>
          <w:sz w:val="22"/>
          <w:szCs w:val="22"/>
          <w:u w:val="single"/>
        </w:rPr>
      </w:pPr>
      <w:r w:rsidRPr="001B3F77">
        <w:rPr>
          <w:rFonts w:ascii="Arial" w:eastAsia="Calibri" w:hAnsi="Arial" w:cs="Arial"/>
          <w:b/>
          <w:sz w:val="22"/>
          <w:szCs w:val="22"/>
          <w:u w:val="single"/>
        </w:rPr>
        <w:t xml:space="preserve">Navýšení alokace </w:t>
      </w:r>
      <w:r w:rsidR="00CA7BB5" w:rsidRPr="001B3F77">
        <w:rPr>
          <w:rFonts w:ascii="Arial" w:eastAsia="Calibri" w:hAnsi="Arial" w:cs="Arial"/>
          <w:b/>
          <w:sz w:val="22"/>
          <w:szCs w:val="22"/>
          <w:u w:val="single"/>
        </w:rPr>
        <w:t xml:space="preserve">RRF pro ČR </w:t>
      </w:r>
      <w:r w:rsidRPr="001B3F77">
        <w:rPr>
          <w:rFonts w:ascii="Arial" w:eastAsia="Calibri" w:hAnsi="Arial" w:cs="Arial"/>
          <w:b/>
          <w:sz w:val="22"/>
          <w:szCs w:val="22"/>
          <w:u w:val="single"/>
        </w:rPr>
        <w:t>– aktualizace NPO</w:t>
      </w:r>
    </w:p>
    <w:p w14:paraId="320754C4" w14:textId="43ABCEAF" w:rsidR="00A74C64" w:rsidRPr="001B3F77" w:rsidRDefault="00A74C64" w:rsidP="001B3F77">
      <w:pPr>
        <w:pStyle w:val="Textkomente"/>
        <w:jc w:val="both"/>
        <w:rPr>
          <w:rFonts w:ascii="Arial" w:eastAsia="Calibri" w:hAnsi="Arial" w:cs="Arial"/>
          <w:sz w:val="22"/>
          <w:szCs w:val="22"/>
        </w:rPr>
      </w:pPr>
      <w:r w:rsidRPr="001B3F77">
        <w:rPr>
          <w:rFonts w:ascii="Arial" w:eastAsia="Calibri" w:hAnsi="Arial" w:cs="Arial"/>
          <w:sz w:val="22"/>
          <w:szCs w:val="22"/>
        </w:rPr>
        <w:t xml:space="preserve">Na jednání vlády 19. 10. 2022 je předložen materiál </w:t>
      </w:r>
      <w:r w:rsidR="00A648A4">
        <w:rPr>
          <w:rFonts w:ascii="Arial" w:eastAsia="Calibri" w:hAnsi="Arial" w:cs="Arial"/>
          <w:sz w:val="22"/>
          <w:szCs w:val="22"/>
        </w:rPr>
        <w:t xml:space="preserve">informace </w:t>
      </w:r>
      <w:r w:rsidRPr="001B3F77">
        <w:rPr>
          <w:rFonts w:ascii="Arial" w:eastAsia="Calibri" w:hAnsi="Arial" w:cs="Arial"/>
          <w:sz w:val="22"/>
          <w:szCs w:val="22"/>
        </w:rPr>
        <w:t xml:space="preserve">o </w:t>
      </w:r>
      <w:r w:rsidR="000842CB">
        <w:rPr>
          <w:rFonts w:ascii="Arial" w:eastAsia="Calibri" w:hAnsi="Arial" w:cs="Arial"/>
          <w:sz w:val="22"/>
          <w:szCs w:val="22"/>
        </w:rPr>
        <w:t>rozšíření stávající finanční</w:t>
      </w:r>
      <w:r w:rsidRPr="001B3F77">
        <w:rPr>
          <w:rFonts w:ascii="Arial" w:eastAsia="Calibri" w:hAnsi="Arial" w:cs="Arial"/>
          <w:sz w:val="22"/>
          <w:szCs w:val="22"/>
        </w:rPr>
        <w:t xml:space="preserve"> alokace NPO </w:t>
      </w:r>
      <w:r w:rsidR="000842CB">
        <w:rPr>
          <w:rFonts w:ascii="Arial" w:eastAsia="Calibri" w:hAnsi="Arial" w:cs="Arial"/>
          <w:sz w:val="22"/>
          <w:szCs w:val="22"/>
        </w:rPr>
        <w:t xml:space="preserve">pro ČR </w:t>
      </w:r>
      <w:r w:rsidRPr="001B3F77">
        <w:rPr>
          <w:rFonts w:ascii="Arial" w:eastAsia="Calibri" w:hAnsi="Arial" w:cs="Arial"/>
          <w:sz w:val="22"/>
          <w:szCs w:val="22"/>
        </w:rPr>
        <w:t xml:space="preserve">o celkem 25 mld. Kč (14 mld. Kč je navýšení alokace NPO a </w:t>
      </w:r>
      <w:r w:rsidR="00A648A4">
        <w:rPr>
          <w:rFonts w:ascii="Arial" w:eastAsia="Calibri" w:hAnsi="Arial" w:cs="Arial"/>
          <w:sz w:val="22"/>
          <w:szCs w:val="22"/>
        </w:rPr>
        <w:t xml:space="preserve">minimálně </w:t>
      </w:r>
      <w:r w:rsidRPr="001B3F77">
        <w:rPr>
          <w:rFonts w:ascii="Arial" w:eastAsia="Calibri" w:hAnsi="Arial" w:cs="Arial"/>
          <w:sz w:val="22"/>
          <w:szCs w:val="22"/>
        </w:rPr>
        <w:t xml:space="preserve">11 mld. Kč je energetická iniciativa </w:t>
      </w:r>
      <w:proofErr w:type="spellStart"/>
      <w:r w:rsidRPr="001B3F77">
        <w:rPr>
          <w:rFonts w:ascii="Arial" w:eastAsia="Calibri" w:hAnsi="Arial" w:cs="Arial"/>
          <w:sz w:val="22"/>
          <w:szCs w:val="22"/>
        </w:rPr>
        <w:t>REPowerEU</w:t>
      </w:r>
      <w:proofErr w:type="spellEnd"/>
      <w:r w:rsidRPr="001B3F77">
        <w:rPr>
          <w:rFonts w:ascii="Arial" w:eastAsia="Calibri" w:hAnsi="Arial" w:cs="Arial"/>
          <w:sz w:val="22"/>
          <w:szCs w:val="22"/>
        </w:rPr>
        <w:t xml:space="preserve"> určená na snížení závislosti na dodávkách </w:t>
      </w:r>
      <w:r w:rsidR="001455CF">
        <w:rPr>
          <w:rFonts w:ascii="Arial" w:eastAsia="Calibri" w:hAnsi="Arial" w:cs="Arial"/>
          <w:sz w:val="22"/>
          <w:szCs w:val="22"/>
        </w:rPr>
        <w:t>energií</w:t>
      </w:r>
      <w:r w:rsidR="000842CB">
        <w:rPr>
          <w:rFonts w:ascii="Arial" w:eastAsia="Calibri" w:hAnsi="Arial" w:cs="Arial"/>
          <w:sz w:val="22"/>
          <w:szCs w:val="22"/>
        </w:rPr>
        <w:t xml:space="preserve"> </w:t>
      </w:r>
      <w:r w:rsidRPr="001B3F77">
        <w:rPr>
          <w:rFonts w:ascii="Arial" w:eastAsia="Calibri" w:hAnsi="Arial" w:cs="Arial"/>
          <w:sz w:val="22"/>
          <w:szCs w:val="22"/>
        </w:rPr>
        <w:t xml:space="preserve">z Ruska). </w:t>
      </w:r>
    </w:p>
    <w:p w14:paraId="14F4C3B7" w14:textId="68AB4B72" w:rsidR="00A74C64" w:rsidRPr="001B3F77" w:rsidRDefault="00A74C64" w:rsidP="001B3F77">
      <w:pPr>
        <w:pStyle w:val="Textkomente"/>
        <w:jc w:val="both"/>
        <w:rPr>
          <w:rFonts w:ascii="Arial" w:eastAsia="Calibri" w:hAnsi="Arial" w:cs="Arial"/>
          <w:sz w:val="22"/>
          <w:szCs w:val="22"/>
        </w:rPr>
      </w:pPr>
      <w:r w:rsidRPr="001B3F77">
        <w:rPr>
          <w:rFonts w:ascii="Arial" w:eastAsia="Calibri" w:hAnsi="Arial" w:cs="Arial"/>
          <w:sz w:val="22"/>
          <w:szCs w:val="22"/>
        </w:rPr>
        <w:t xml:space="preserve">Předpokládá se, že z prostředků na aktualizaci NPO by měly být </w:t>
      </w:r>
      <w:r w:rsidRPr="001B3F77">
        <w:rPr>
          <w:rFonts w:ascii="Arial" w:eastAsia="Calibri" w:hAnsi="Arial" w:cs="Arial"/>
          <w:b/>
          <w:sz w:val="22"/>
          <w:szCs w:val="22"/>
        </w:rPr>
        <w:t>2 mld. Kč poskytnuty na podporu výzkumu a vývoje</w:t>
      </w:r>
      <w:r w:rsidRPr="001B3F77">
        <w:rPr>
          <w:rFonts w:ascii="Arial" w:eastAsia="Calibri" w:hAnsi="Arial" w:cs="Arial"/>
          <w:sz w:val="22"/>
          <w:szCs w:val="22"/>
        </w:rPr>
        <w:t xml:space="preserve">. </w:t>
      </w:r>
    </w:p>
    <w:p w14:paraId="20667382" w14:textId="460DBE3A" w:rsidR="00CA7BB5" w:rsidRPr="001B3F77" w:rsidRDefault="00CA7BB5" w:rsidP="001B3F77">
      <w:pPr>
        <w:pStyle w:val="Textkomente"/>
        <w:jc w:val="both"/>
        <w:rPr>
          <w:rFonts w:ascii="Arial" w:hAnsi="Arial" w:cs="Arial"/>
          <w:i/>
          <w:iCs/>
          <w:sz w:val="22"/>
          <w:szCs w:val="22"/>
        </w:rPr>
      </w:pPr>
      <w:r w:rsidRPr="001B3F77">
        <w:rPr>
          <w:rFonts w:ascii="Arial" w:eastAsia="Calibri" w:hAnsi="Arial" w:cs="Arial"/>
          <w:sz w:val="22"/>
          <w:szCs w:val="22"/>
        </w:rPr>
        <w:t xml:space="preserve">Vládou vybrané podněty budou určeny k dalšímu rozpracování a vyjednávání s EK. </w:t>
      </w:r>
      <w:r w:rsidRPr="001B3F77">
        <w:rPr>
          <w:rFonts w:ascii="Arial" w:eastAsia="Calibri" w:hAnsi="Arial" w:cs="Arial"/>
          <w:sz w:val="22"/>
          <w:szCs w:val="22"/>
          <w:highlight w:val="yellow"/>
        </w:rPr>
        <w:t>Doplnit výsledek z usnesení vlády</w:t>
      </w:r>
      <w:r w:rsidR="000E6A96">
        <w:rPr>
          <w:rFonts w:ascii="Arial" w:eastAsia="Calibri" w:hAnsi="Arial" w:cs="Arial"/>
          <w:sz w:val="22"/>
          <w:szCs w:val="22"/>
        </w:rPr>
        <w:t xml:space="preserve"> ze dne </w:t>
      </w:r>
      <w:proofErr w:type="gramStart"/>
      <w:r w:rsidR="000E6A96">
        <w:rPr>
          <w:rFonts w:ascii="Arial" w:eastAsia="Calibri" w:hAnsi="Arial" w:cs="Arial"/>
          <w:sz w:val="22"/>
          <w:szCs w:val="22"/>
        </w:rPr>
        <w:t>19.10.2022</w:t>
      </w:r>
      <w:proofErr w:type="gramEnd"/>
    </w:p>
    <w:p w14:paraId="112D326D" w14:textId="009AA3C5" w:rsidR="00DE61FB" w:rsidRPr="001B3F77" w:rsidRDefault="00DE61FB" w:rsidP="001B3F77">
      <w:pPr>
        <w:spacing w:line="276" w:lineRule="auto"/>
        <w:ind w:right="-1"/>
        <w:jc w:val="both"/>
        <w:rPr>
          <w:rFonts w:ascii="Arial" w:eastAsia="Calibri" w:hAnsi="Arial" w:cs="Arial"/>
          <w:b/>
          <w:u w:val="single"/>
        </w:rPr>
      </w:pPr>
    </w:p>
    <w:p w14:paraId="47895ECF" w14:textId="2239B7D7" w:rsidR="00CA7BB5" w:rsidRPr="001B3F77" w:rsidRDefault="00CA7BB5" w:rsidP="001B3F77">
      <w:pPr>
        <w:spacing w:line="276" w:lineRule="auto"/>
        <w:ind w:right="-1"/>
        <w:jc w:val="both"/>
        <w:rPr>
          <w:rFonts w:ascii="Arial" w:eastAsia="Calibri" w:hAnsi="Arial" w:cs="Arial"/>
          <w:b/>
          <w:u w:val="single"/>
        </w:rPr>
      </w:pPr>
      <w:r w:rsidRPr="001B3F77">
        <w:rPr>
          <w:rFonts w:ascii="Arial" w:eastAsia="Calibri" w:hAnsi="Arial" w:cs="Arial"/>
          <w:b/>
          <w:u w:val="single"/>
        </w:rPr>
        <w:t>Půjčka z RRF</w:t>
      </w:r>
    </w:p>
    <w:p w14:paraId="35EB8358" w14:textId="1E4DDC77" w:rsidR="006676C1" w:rsidRPr="00924253" w:rsidRDefault="00CA7BB5" w:rsidP="001B3F77">
      <w:pPr>
        <w:spacing w:line="276" w:lineRule="auto"/>
        <w:ind w:right="-1"/>
        <w:jc w:val="both"/>
        <w:rPr>
          <w:rFonts w:ascii="Arial" w:eastAsia="Calibri" w:hAnsi="Arial" w:cs="Arial"/>
          <w:b/>
          <w:u w:val="single"/>
        </w:rPr>
      </w:pPr>
      <w:r w:rsidRPr="001455CF">
        <w:rPr>
          <w:rFonts w:ascii="Arial" w:eastAsia="Calibri" w:hAnsi="Arial" w:cs="Arial"/>
        </w:rPr>
        <w:t xml:space="preserve">Členské státy mohou čerpat z RRF </w:t>
      </w:r>
      <w:r w:rsidR="001B3F77" w:rsidRPr="001455CF">
        <w:rPr>
          <w:rFonts w:ascii="Arial" w:eastAsia="Calibri" w:hAnsi="Arial" w:cs="Arial"/>
        </w:rPr>
        <w:t xml:space="preserve">nejen granty, ale </w:t>
      </w:r>
      <w:r w:rsidRPr="001455CF">
        <w:rPr>
          <w:rFonts w:ascii="Arial" w:eastAsia="Calibri" w:hAnsi="Arial" w:cs="Arial"/>
        </w:rPr>
        <w:t xml:space="preserve">i půjčku. </w:t>
      </w:r>
      <w:r w:rsidRPr="00924253">
        <w:rPr>
          <w:rFonts w:ascii="Arial" w:eastAsia="Calibri" w:hAnsi="Arial" w:cs="Arial"/>
          <w:b/>
        </w:rPr>
        <w:t>Č</w:t>
      </w:r>
      <w:r w:rsidR="001B3F77" w:rsidRPr="00924253">
        <w:rPr>
          <w:rFonts w:ascii="Arial" w:eastAsia="Calibri" w:hAnsi="Arial" w:cs="Arial"/>
          <w:b/>
        </w:rPr>
        <w:t>eská republik</w:t>
      </w:r>
      <w:r w:rsidR="00302ACA" w:rsidRPr="00924253">
        <w:rPr>
          <w:rFonts w:ascii="Arial" w:eastAsia="Calibri" w:hAnsi="Arial" w:cs="Arial"/>
          <w:b/>
        </w:rPr>
        <w:t>a</w:t>
      </w:r>
      <w:r w:rsidRPr="00924253">
        <w:rPr>
          <w:rFonts w:ascii="Arial" w:eastAsia="Calibri" w:hAnsi="Arial" w:cs="Arial"/>
          <w:b/>
        </w:rPr>
        <w:t xml:space="preserve"> může z půjčky čerpat až 350 mld. Kč</w:t>
      </w:r>
      <w:r w:rsidR="00302ACA" w:rsidRPr="00924253">
        <w:rPr>
          <w:rFonts w:ascii="Arial" w:eastAsia="Calibri" w:hAnsi="Arial" w:cs="Arial"/>
          <w:b/>
        </w:rPr>
        <w:t>.</w:t>
      </w:r>
      <w:r w:rsidRPr="00924253">
        <w:rPr>
          <w:rFonts w:ascii="Arial" w:eastAsia="Calibri" w:hAnsi="Arial" w:cs="Arial"/>
          <w:b/>
        </w:rPr>
        <w:t xml:space="preserve"> </w:t>
      </w:r>
      <w:r w:rsidR="006676C1" w:rsidRPr="00924253">
        <w:rPr>
          <w:rFonts w:ascii="Arial" w:eastAsia="Calibri" w:hAnsi="Arial" w:cs="Arial"/>
          <w:b/>
        </w:rPr>
        <w:t xml:space="preserve">12. 10. 2022 byl na vládě projednán materiál </w:t>
      </w:r>
      <w:r w:rsidRPr="00924253">
        <w:rPr>
          <w:rFonts w:ascii="Arial" w:eastAsia="Calibri" w:hAnsi="Arial" w:cs="Arial"/>
          <w:b/>
        </w:rPr>
        <w:t xml:space="preserve">představující </w:t>
      </w:r>
      <w:r w:rsidR="001B3F77" w:rsidRPr="00924253">
        <w:rPr>
          <w:rFonts w:ascii="Arial" w:eastAsia="Calibri" w:hAnsi="Arial" w:cs="Arial"/>
          <w:b/>
        </w:rPr>
        <w:t xml:space="preserve">půjčku </w:t>
      </w:r>
      <w:r w:rsidRPr="00924253">
        <w:rPr>
          <w:rFonts w:ascii="Arial" w:eastAsia="Calibri" w:hAnsi="Arial" w:cs="Arial"/>
          <w:b/>
        </w:rPr>
        <w:t>z RRF</w:t>
      </w:r>
      <w:r w:rsidRPr="001B3F77">
        <w:rPr>
          <w:rFonts w:ascii="Arial" w:eastAsia="Calibri" w:hAnsi="Arial" w:cs="Arial"/>
        </w:rPr>
        <w:t xml:space="preserve">. Cílem bylo </w:t>
      </w:r>
      <w:r w:rsidR="006676C1" w:rsidRPr="001B3F77">
        <w:rPr>
          <w:rFonts w:ascii="Arial" w:eastAsia="Calibri" w:hAnsi="Arial" w:cs="Arial"/>
        </w:rPr>
        <w:t>představit základní parametry případné půjčky z RRF, zvážit její přednosti i nevýhody z hlediska finančního, ekonomického i strategi</w:t>
      </w:r>
      <w:r w:rsidR="003855AC" w:rsidRPr="001B3F77">
        <w:rPr>
          <w:rFonts w:ascii="Arial" w:eastAsia="Calibri" w:hAnsi="Arial" w:cs="Arial"/>
        </w:rPr>
        <w:t>ckého a z</w:t>
      </w:r>
      <w:r w:rsidR="001B3F77" w:rsidRPr="001B3F77">
        <w:rPr>
          <w:rFonts w:ascii="Arial" w:eastAsia="Calibri" w:hAnsi="Arial" w:cs="Arial"/>
        </w:rPr>
        <w:t>vážit</w:t>
      </w:r>
      <w:r w:rsidR="003855AC" w:rsidRPr="001B3F77">
        <w:rPr>
          <w:rFonts w:ascii="Arial" w:eastAsia="Calibri" w:hAnsi="Arial" w:cs="Arial"/>
        </w:rPr>
        <w:t xml:space="preserve"> možnost využití</w:t>
      </w:r>
      <w:r w:rsidR="006676C1" w:rsidRPr="001B3F77">
        <w:rPr>
          <w:rFonts w:ascii="Arial" w:eastAsia="Calibri" w:hAnsi="Arial" w:cs="Arial"/>
        </w:rPr>
        <w:t xml:space="preserve"> půjčky</w:t>
      </w:r>
      <w:r w:rsidR="001B3F77" w:rsidRPr="001B3F77">
        <w:rPr>
          <w:rFonts w:ascii="Arial" w:eastAsia="Calibri" w:hAnsi="Arial" w:cs="Arial"/>
        </w:rPr>
        <w:t xml:space="preserve"> především </w:t>
      </w:r>
      <w:r w:rsidR="006676C1" w:rsidRPr="001B3F77">
        <w:rPr>
          <w:rFonts w:ascii="Arial" w:eastAsia="Calibri" w:hAnsi="Arial" w:cs="Arial"/>
        </w:rPr>
        <w:t xml:space="preserve">pro </w:t>
      </w:r>
      <w:proofErr w:type="spellStart"/>
      <w:r w:rsidR="006676C1" w:rsidRPr="001B3F77">
        <w:rPr>
          <w:rFonts w:ascii="Arial" w:eastAsia="Calibri" w:hAnsi="Arial" w:cs="Arial"/>
        </w:rPr>
        <w:t>REPowerEU</w:t>
      </w:r>
      <w:proofErr w:type="spellEnd"/>
      <w:r w:rsidR="001B3F77" w:rsidRPr="001B3F77">
        <w:rPr>
          <w:rFonts w:ascii="Arial" w:eastAsia="Calibri" w:hAnsi="Arial" w:cs="Arial"/>
        </w:rPr>
        <w:t>, který je určen k</w:t>
      </w:r>
      <w:r w:rsidRPr="001B3F77">
        <w:rPr>
          <w:rFonts w:ascii="Arial" w:eastAsia="Calibri" w:hAnsi="Arial" w:cs="Arial"/>
        </w:rPr>
        <w:t xml:space="preserve"> získání energetické nezávislosti Evropy na Rusku a energetické transformaci</w:t>
      </w:r>
      <w:r w:rsidRPr="00924253">
        <w:rPr>
          <w:rFonts w:ascii="Arial" w:eastAsia="Calibri" w:hAnsi="Arial" w:cs="Arial"/>
          <w:b/>
        </w:rPr>
        <w:t>.</w:t>
      </w:r>
      <w:r w:rsidR="001B3F77" w:rsidRPr="00924253">
        <w:rPr>
          <w:rFonts w:ascii="Arial" w:eastAsia="Calibri" w:hAnsi="Arial" w:cs="Arial"/>
          <w:b/>
        </w:rPr>
        <w:t xml:space="preserve"> </w:t>
      </w:r>
      <w:r w:rsidRPr="00924253">
        <w:rPr>
          <w:rFonts w:ascii="Arial" w:eastAsia="Calibri" w:hAnsi="Arial" w:cs="Arial"/>
          <w:b/>
        </w:rPr>
        <w:t>Vláda uložila vládnímu zmocněnci Tomáši Hrudovi zpracovat do konce listopadu 2022 analýzu, na jejím základě se může vláda rozhodnout, zda a na jaké projekty pů</w:t>
      </w:r>
      <w:r w:rsidR="001B3F77" w:rsidRPr="00924253">
        <w:rPr>
          <w:rFonts w:ascii="Arial" w:eastAsia="Calibri" w:hAnsi="Arial" w:cs="Arial"/>
          <w:b/>
        </w:rPr>
        <w:t>j</w:t>
      </w:r>
      <w:r w:rsidRPr="00924253">
        <w:rPr>
          <w:rFonts w:ascii="Arial" w:eastAsia="Calibri" w:hAnsi="Arial" w:cs="Arial"/>
          <w:b/>
        </w:rPr>
        <w:t xml:space="preserve">čku případně využije. </w:t>
      </w:r>
    </w:p>
    <w:p w14:paraId="4CB58E59" w14:textId="77777777" w:rsidR="004064F9" w:rsidRDefault="004064F9" w:rsidP="001B3F77">
      <w:pPr>
        <w:spacing w:line="276" w:lineRule="auto"/>
        <w:ind w:right="-1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14:paraId="0965B6C7" w14:textId="2377F9C4" w:rsidR="003855AC" w:rsidRPr="001B3F77" w:rsidRDefault="001B3F77" w:rsidP="001B3F77">
      <w:pPr>
        <w:spacing w:line="276" w:lineRule="auto"/>
        <w:ind w:right="-1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1B3F77">
        <w:rPr>
          <w:rFonts w:ascii="Arial" w:eastAsia="Calibri" w:hAnsi="Arial" w:cs="Arial"/>
          <w:b/>
          <w:sz w:val="24"/>
          <w:szCs w:val="24"/>
          <w:u w:val="single"/>
        </w:rPr>
        <w:t>Nedořešené otázky:</w:t>
      </w:r>
    </w:p>
    <w:p w14:paraId="0FBBF0D0" w14:textId="77777777" w:rsidR="001B3F77" w:rsidRPr="007461A8" w:rsidRDefault="001B3F77" w:rsidP="001B3F77">
      <w:pPr>
        <w:spacing w:line="276" w:lineRule="auto"/>
        <w:ind w:right="-1"/>
        <w:jc w:val="both"/>
        <w:rPr>
          <w:rFonts w:ascii="Arial" w:eastAsia="Calibri" w:hAnsi="Arial" w:cs="Arial"/>
          <w:b/>
        </w:rPr>
      </w:pPr>
      <w:r w:rsidRPr="007461A8">
        <w:rPr>
          <w:rFonts w:ascii="Arial" w:eastAsia="Calibri" w:hAnsi="Arial" w:cs="Arial"/>
          <w:b/>
        </w:rPr>
        <w:t xml:space="preserve">Časový horizont: </w:t>
      </w:r>
    </w:p>
    <w:p w14:paraId="28EB84EE" w14:textId="4F7F04CA" w:rsidR="001B3F77" w:rsidRPr="007461A8" w:rsidRDefault="001B3F77" w:rsidP="00A30E24">
      <w:pPr>
        <w:spacing w:line="276" w:lineRule="auto"/>
        <w:ind w:right="-1"/>
        <w:jc w:val="both"/>
        <w:rPr>
          <w:rFonts w:ascii="Arial" w:eastAsia="Calibri" w:hAnsi="Arial" w:cs="Arial"/>
        </w:rPr>
      </w:pPr>
      <w:r w:rsidRPr="007461A8">
        <w:rPr>
          <w:rFonts w:ascii="Arial" w:eastAsia="Calibri" w:hAnsi="Arial" w:cs="Arial"/>
        </w:rPr>
        <w:t>Stěžejním faktorem pro úspěšné využití prostředků je časový horizont. V současnosti musí být projekty hotové do poloviny roku 2026. Proto je důležitá otázka vyjednání prodloužení možnosti čerpání prostředků z RRF. Souvisí i s případnou aktualizací NPO a schválením této aktualizace ze strany EK. O prodloužení možnosti čerpání budou u EK usilovat i další státy EU.</w:t>
      </w:r>
    </w:p>
    <w:p w14:paraId="3C7F396B" w14:textId="6EB2A9D8" w:rsidR="001B3F77" w:rsidRPr="007461A8" w:rsidRDefault="001A43DA" w:rsidP="00A30E24">
      <w:pPr>
        <w:spacing w:line="276" w:lineRule="auto"/>
        <w:ind w:right="-1"/>
        <w:jc w:val="both"/>
        <w:rPr>
          <w:rFonts w:ascii="Arial" w:eastAsia="Calibri" w:hAnsi="Arial" w:cs="Arial"/>
          <w:b/>
        </w:rPr>
      </w:pPr>
      <w:r w:rsidRPr="007461A8">
        <w:rPr>
          <w:rFonts w:ascii="Arial" w:eastAsia="Calibri" w:hAnsi="Arial" w:cs="Arial"/>
          <w:b/>
        </w:rPr>
        <w:lastRenderedPageBreak/>
        <w:t>Podmínky společné evropské půjčky:</w:t>
      </w:r>
    </w:p>
    <w:p w14:paraId="572AAE64" w14:textId="23BB727C" w:rsidR="001A43DA" w:rsidRPr="007461A8" w:rsidRDefault="001A43DA" w:rsidP="00A30E24">
      <w:pPr>
        <w:spacing w:line="276" w:lineRule="auto"/>
        <w:ind w:right="-1"/>
        <w:jc w:val="both"/>
        <w:rPr>
          <w:rFonts w:ascii="Arial" w:eastAsia="Calibri" w:hAnsi="Arial" w:cs="Arial"/>
        </w:rPr>
      </w:pPr>
      <w:r w:rsidRPr="007461A8">
        <w:rPr>
          <w:rFonts w:ascii="Arial" w:eastAsia="Calibri" w:hAnsi="Arial" w:cs="Arial"/>
        </w:rPr>
        <w:t>Bylo by vhodné si na vládě ujasnit, i s ohledem na případnou půjčku z RRF, jak budou prostředky spláceny. Pokud si půjčuje celá EU a celá EU bude také splácet, nebyl dosud v žádných materiálech vysvětlen mechanismus společného splácení, tedy, že například všechny členské státy ručí za všechny prostředky, které získá EU na mezinárodních trzích.</w:t>
      </w:r>
    </w:p>
    <w:p w14:paraId="05C5BED1" w14:textId="77777777" w:rsidR="001A43DA" w:rsidRPr="007461A8" w:rsidRDefault="001A43DA" w:rsidP="001A43DA">
      <w:pPr>
        <w:spacing w:line="276" w:lineRule="auto"/>
        <w:ind w:right="-1"/>
        <w:jc w:val="both"/>
        <w:rPr>
          <w:rFonts w:ascii="Arial" w:eastAsia="Calibri" w:hAnsi="Arial" w:cs="Arial"/>
          <w:b/>
        </w:rPr>
      </w:pPr>
      <w:r w:rsidRPr="007461A8">
        <w:rPr>
          <w:rFonts w:ascii="Arial" w:eastAsia="Calibri" w:hAnsi="Arial" w:cs="Arial"/>
          <w:b/>
        </w:rPr>
        <w:t>DPH:</w:t>
      </w:r>
    </w:p>
    <w:p w14:paraId="0E35FA9F" w14:textId="77777777" w:rsidR="001A43DA" w:rsidRPr="007461A8" w:rsidRDefault="001A43DA" w:rsidP="001A43DA">
      <w:pPr>
        <w:spacing w:line="276" w:lineRule="auto"/>
        <w:ind w:right="-1"/>
        <w:jc w:val="both"/>
        <w:rPr>
          <w:rFonts w:ascii="Arial" w:eastAsia="Calibri" w:hAnsi="Arial" w:cs="Arial"/>
        </w:rPr>
      </w:pPr>
      <w:r w:rsidRPr="007461A8">
        <w:rPr>
          <w:rFonts w:ascii="Arial" w:eastAsia="Calibri" w:hAnsi="Arial" w:cs="Arial"/>
        </w:rPr>
        <w:t>V rámci NPO není DPH uznatelným výdajem a ze strany EK jsou propláceny náklady bez DPH, kterou musí hradit buď sám příjemce, nebo je zapotřebí úhrada ze státního rozpočtu. Systémově otázka DPH v rámci NPO není na úrovni celé ČR prozatím vyřešena.</w:t>
      </w:r>
    </w:p>
    <w:p w14:paraId="6923C853" w14:textId="5F93C929" w:rsidR="001A43DA" w:rsidRPr="007461A8" w:rsidRDefault="001A43DA" w:rsidP="00A30E24">
      <w:pPr>
        <w:spacing w:line="276" w:lineRule="auto"/>
        <w:ind w:right="-1"/>
        <w:jc w:val="both"/>
        <w:rPr>
          <w:rFonts w:ascii="Arial" w:eastAsia="Calibri" w:hAnsi="Arial" w:cs="Arial"/>
          <w:b/>
        </w:rPr>
      </w:pPr>
      <w:r w:rsidRPr="007461A8">
        <w:rPr>
          <w:rFonts w:ascii="Arial" w:eastAsia="Calibri" w:hAnsi="Arial" w:cs="Arial"/>
          <w:b/>
        </w:rPr>
        <w:t>Krácení plateb EK vůči ČR:</w:t>
      </w:r>
    </w:p>
    <w:p w14:paraId="439902AF" w14:textId="0C065B0E" w:rsidR="001A43DA" w:rsidRPr="007461A8" w:rsidRDefault="007A2D15" w:rsidP="00A30E24">
      <w:pPr>
        <w:spacing w:line="276" w:lineRule="auto"/>
        <w:ind w:right="-1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základě nařízení o RRF podávají členské státy maximálně 2x ročně žádost o platbu, vyplacení příslušné částky pak závisí na kladném posouzení této žádosti ze strany EK</w:t>
      </w:r>
      <w:r w:rsidR="001A43DA" w:rsidRPr="007461A8">
        <w:rPr>
          <w:rFonts w:ascii="Arial" w:eastAsia="Calibri" w:hAnsi="Arial" w:cs="Arial"/>
        </w:rPr>
        <w:t xml:space="preserve">. </w:t>
      </w:r>
      <w:r w:rsidR="0042286A">
        <w:rPr>
          <w:rFonts w:ascii="Arial" w:eastAsia="Calibri" w:hAnsi="Arial" w:cs="Arial"/>
        </w:rPr>
        <w:t xml:space="preserve">ČR musí splnit předem domluvené milníky a cíle, po prokázání jejich splnění ČR podá EK </w:t>
      </w:r>
      <w:r w:rsidR="001A43DA" w:rsidRPr="007461A8">
        <w:rPr>
          <w:rFonts w:ascii="Arial" w:eastAsia="Calibri" w:hAnsi="Arial" w:cs="Arial"/>
        </w:rPr>
        <w:t>žádost o platbu. Pokud v této jedné žádosti nebudou některé milníky či cíle dosaženy, je zapotřebí jasně říci, jak bude platba krácena nebo zda nebude částka ze strany EK proplacena vůbec. Původní nastavení NPO hovořilo o tom, že platí zásada „všichni za jednoho, jeden za všechny“. Tedy pokud nebude splněn např. jeden milník v žádosti o platbu, EK neproplatí z dané platby nic. Neproplacení by znamenalo další prohlubování deficitu státního rozpočtu ČR.</w:t>
      </w:r>
    </w:p>
    <w:p w14:paraId="6DF1000D" w14:textId="4568BA53" w:rsidR="000D0B12" w:rsidRPr="007461A8" w:rsidRDefault="000D0B12" w:rsidP="00A30E24">
      <w:pPr>
        <w:spacing w:line="276" w:lineRule="auto"/>
        <w:ind w:right="-1"/>
        <w:jc w:val="both"/>
        <w:rPr>
          <w:rFonts w:ascii="Arial" w:eastAsia="Calibri" w:hAnsi="Arial" w:cs="Arial"/>
          <w:b/>
        </w:rPr>
      </w:pPr>
      <w:r w:rsidRPr="007461A8">
        <w:rPr>
          <w:rFonts w:ascii="Arial" w:eastAsia="Calibri" w:hAnsi="Arial" w:cs="Arial"/>
          <w:b/>
        </w:rPr>
        <w:t>Kurzové rozdíly:</w:t>
      </w:r>
    </w:p>
    <w:p w14:paraId="5DC0ED4C" w14:textId="7E818C61" w:rsidR="000D0B12" w:rsidRPr="007461A8" w:rsidRDefault="000D0B12" w:rsidP="00A30E24">
      <w:pPr>
        <w:spacing w:line="276" w:lineRule="auto"/>
        <w:ind w:right="-1"/>
        <w:jc w:val="both"/>
        <w:rPr>
          <w:rFonts w:ascii="Arial" w:eastAsia="Calibri" w:hAnsi="Arial" w:cs="Arial"/>
        </w:rPr>
      </w:pPr>
      <w:r w:rsidRPr="007461A8">
        <w:rPr>
          <w:rFonts w:ascii="Arial" w:eastAsia="Calibri" w:hAnsi="Arial" w:cs="Arial"/>
        </w:rPr>
        <w:t xml:space="preserve">Peněžní prostředky konečným příjemcům jsou vypláceny v CZK. Platby zasílá EK v EUR. Při implementaci NPO je tedy potřeba počítat s kurzovými rozdíly, které bude patrně nutno vyrovnat. Obzvláště, pokud by došlo k čerpání půjčky </w:t>
      </w:r>
      <w:r w:rsidR="001455CF">
        <w:rPr>
          <w:rFonts w:ascii="Arial" w:eastAsia="Calibri" w:hAnsi="Arial" w:cs="Arial"/>
        </w:rPr>
        <w:t xml:space="preserve">až </w:t>
      </w:r>
      <w:r w:rsidRPr="007461A8">
        <w:rPr>
          <w:rFonts w:ascii="Arial" w:eastAsia="Calibri" w:hAnsi="Arial" w:cs="Arial"/>
        </w:rPr>
        <w:t>ve výši 350 mld. Kč, mohou kurzové rozdíly mít značný vliv na stav zadluženosti ČR.</w:t>
      </w:r>
    </w:p>
    <w:p w14:paraId="34C6D679" w14:textId="044C1E5A" w:rsidR="001A43DA" w:rsidRPr="007461A8" w:rsidRDefault="001A43DA" w:rsidP="00A30E24">
      <w:pPr>
        <w:spacing w:line="276" w:lineRule="auto"/>
        <w:ind w:right="-1"/>
        <w:jc w:val="both"/>
        <w:rPr>
          <w:rFonts w:ascii="Arial" w:eastAsia="Calibri" w:hAnsi="Arial" w:cs="Arial"/>
          <w:b/>
        </w:rPr>
      </w:pPr>
      <w:r w:rsidRPr="007461A8">
        <w:rPr>
          <w:rFonts w:ascii="Arial" w:eastAsia="Calibri" w:hAnsi="Arial" w:cs="Arial"/>
          <w:b/>
        </w:rPr>
        <w:t>Personální kapacity na implementaci:</w:t>
      </w:r>
    </w:p>
    <w:p w14:paraId="3EBA9B44" w14:textId="6947B744" w:rsidR="00F32C70" w:rsidRDefault="000D0B12" w:rsidP="00DF109C">
      <w:pPr>
        <w:spacing w:line="276" w:lineRule="auto"/>
        <w:ind w:right="-1"/>
        <w:jc w:val="both"/>
        <w:rPr>
          <w:rFonts w:ascii="Arial" w:eastAsia="Calibri" w:hAnsi="Arial" w:cs="Arial"/>
        </w:rPr>
      </w:pPr>
      <w:r w:rsidRPr="007461A8">
        <w:rPr>
          <w:rFonts w:ascii="Arial" w:eastAsia="Calibri" w:hAnsi="Arial" w:cs="Arial"/>
        </w:rPr>
        <w:t xml:space="preserve">Při vyjednávání </w:t>
      </w:r>
      <w:r w:rsidR="00504DC9" w:rsidRPr="007461A8">
        <w:rPr>
          <w:rFonts w:ascii="Arial" w:eastAsia="Calibri" w:hAnsi="Arial" w:cs="Arial"/>
        </w:rPr>
        <w:t xml:space="preserve">NPO </w:t>
      </w:r>
      <w:r w:rsidRPr="007461A8">
        <w:rPr>
          <w:rFonts w:ascii="Arial" w:eastAsia="Calibri" w:hAnsi="Arial" w:cs="Arial"/>
        </w:rPr>
        <w:t xml:space="preserve">nebyla ze strany ČR zohledněna otázka </w:t>
      </w:r>
      <w:r w:rsidR="001455CF">
        <w:rPr>
          <w:rFonts w:ascii="Arial" w:eastAsia="Calibri" w:hAnsi="Arial" w:cs="Arial"/>
        </w:rPr>
        <w:t xml:space="preserve">financování </w:t>
      </w:r>
      <w:r w:rsidRPr="007461A8">
        <w:rPr>
          <w:rFonts w:ascii="Arial" w:eastAsia="Calibri" w:hAnsi="Arial" w:cs="Arial"/>
        </w:rPr>
        <w:t>personálních kapacit. Tuto možnost však RRF má a některé členské státy (např. Finsko nebo Slovensko</w:t>
      </w:r>
      <w:r w:rsidRPr="007461A8">
        <w:rPr>
          <w:rStyle w:val="Znakapoznpodarou"/>
          <w:rFonts w:ascii="Arial" w:eastAsia="Calibri" w:hAnsi="Arial" w:cs="Arial"/>
        </w:rPr>
        <w:footnoteReference w:id="1"/>
      </w:r>
      <w:r w:rsidRPr="007461A8">
        <w:rPr>
          <w:rFonts w:ascii="Arial" w:eastAsia="Calibri" w:hAnsi="Arial" w:cs="Arial"/>
        </w:rPr>
        <w:t xml:space="preserve"> ) si vyjednaly možnost čerpání prostředků na realizaci jejich reforem v rámci RRF. </w:t>
      </w:r>
      <w:r w:rsidR="00DF109C" w:rsidRPr="007461A8">
        <w:rPr>
          <w:rFonts w:ascii="Arial" w:eastAsia="Calibri" w:hAnsi="Arial" w:cs="Arial"/>
        </w:rPr>
        <w:t>V ČR bylo vytvořeno 5 míst na MPO jako říd</w:t>
      </w:r>
      <w:r w:rsidR="007A2D15">
        <w:rPr>
          <w:rFonts w:ascii="Arial" w:eastAsia="Calibri" w:hAnsi="Arial" w:cs="Arial"/>
        </w:rPr>
        <w:t>i</w:t>
      </w:r>
      <w:r w:rsidR="00DF109C" w:rsidRPr="007461A8">
        <w:rPr>
          <w:rFonts w:ascii="Arial" w:eastAsia="Calibri" w:hAnsi="Arial" w:cs="Arial"/>
        </w:rPr>
        <w:t xml:space="preserve">cím orgánu NPO (tzv. </w:t>
      </w:r>
      <w:proofErr w:type="spellStart"/>
      <w:r w:rsidR="00DF109C" w:rsidRPr="007461A8">
        <w:rPr>
          <w:rFonts w:ascii="Arial" w:eastAsia="Calibri" w:hAnsi="Arial" w:cs="Arial"/>
        </w:rPr>
        <w:t>Delivery</w:t>
      </w:r>
      <w:proofErr w:type="spellEnd"/>
      <w:r w:rsidR="00DF109C" w:rsidRPr="007461A8">
        <w:rPr>
          <w:rFonts w:ascii="Arial" w:eastAsia="Calibri" w:hAnsi="Arial" w:cs="Arial"/>
        </w:rPr>
        <w:t xml:space="preserve"> Unit). Ostatní personální kapacity s</w:t>
      </w:r>
      <w:r w:rsidR="007A2D15">
        <w:rPr>
          <w:rFonts w:ascii="Arial" w:eastAsia="Calibri" w:hAnsi="Arial" w:cs="Arial"/>
        </w:rPr>
        <w:t>i</w:t>
      </w:r>
      <w:r w:rsidR="00DF109C" w:rsidRPr="007461A8">
        <w:rPr>
          <w:rFonts w:ascii="Arial" w:eastAsia="Calibri" w:hAnsi="Arial" w:cs="Arial"/>
        </w:rPr>
        <w:t xml:space="preserve"> </w:t>
      </w:r>
      <w:r w:rsidR="007A2D15">
        <w:rPr>
          <w:rFonts w:ascii="Arial" w:eastAsia="Calibri" w:hAnsi="Arial" w:cs="Arial"/>
        </w:rPr>
        <w:t>příslušné</w:t>
      </w:r>
      <w:r w:rsidR="00DF109C" w:rsidRPr="007461A8">
        <w:rPr>
          <w:rFonts w:ascii="Arial" w:eastAsia="Calibri" w:hAnsi="Arial" w:cs="Arial"/>
        </w:rPr>
        <w:t xml:space="preserve"> resorty musí zabezpečit </w:t>
      </w:r>
      <w:r w:rsidR="007A2D15">
        <w:rPr>
          <w:rFonts w:ascii="Arial" w:eastAsia="Calibri" w:hAnsi="Arial" w:cs="Arial"/>
        </w:rPr>
        <w:t>z</w:t>
      </w:r>
      <w:r w:rsidR="00DF109C" w:rsidRPr="007461A8">
        <w:rPr>
          <w:rFonts w:ascii="Arial" w:eastAsia="Calibri" w:hAnsi="Arial" w:cs="Arial"/>
        </w:rPr>
        <w:t>e svých kapacit</w:t>
      </w:r>
      <w:r w:rsidR="007A2D15">
        <w:rPr>
          <w:rFonts w:ascii="Arial" w:eastAsia="Calibri" w:hAnsi="Arial" w:cs="Arial"/>
        </w:rPr>
        <w:t xml:space="preserve"> a zdrojů</w:t>
      </w:r>
      <w:r w:rsidR="00DF109C" w:rsidRPr="007461A8">
        <w:rPr>
          <w:rFonts w:ascii="Arial" w:eastAsia="Calibri" w:hAnsi="Arial" w:cs="Arial"/>
        </w:rPr>
        <w:t>.</w:t>
      </w:r>
      <w:r w:rsidR="00C143B0" w:rsidRPr="007461A8">
        <w:rPr>
          <w:rFonts w:ascii="Arial" w:eastAsia="Calibri" w:hAnsi="Arial" w:cs="Arial"/>
        </w:rPr>
        <w:t xml:space="preserve"> </w:t>
      </w:r>
      <w:r w:rsidR="00F26E78" w:rsidRPr="007461A8">
        <w:rPr>
          <w:rFonts w:ascii="Arial" w:eastAsia="Calibri" w:hAnsi="Arial" w:cs="Arial"/>
        </w:rPr>
        <w:t xml:space="preserve">Pro ilustraci - implementaci operačních programů (alokace pro ČR v období 2021 – 2027 je cca 530 mld. Kč) zajišťuje </w:t>
      </w:r>
      <w:r w:rsidR="00504DC9" w:rsidRPr="007461A8">
        <w:rPr>
          <w:rFonts w:ascii="Arial" w:eastAsia="Calibri" w:hAnsi="Arial" w:cs="Arial"/>
        </w:rPr>
        <w:t>cca 3000 praco</w:t>
      </w:r>
      <w:r w:rsidR="00F26E78" w:rsidRPr="007461A8">
        <w:rPr>
          <w:rFonts w:ascii="Arial" w:eastAsia="Calibri" w:hAnsi="Arial" w:cs="Arial"/>
        </w:rPr>
        <w:t>vníků spolufinancovaných z ESIF</w:t>
      </w:r>
      <w:r w:rsidR="00504DC9" w:rsidRPr="007461A8">
        <w:rPr>
          <w:rFonts w:ascii="Arial" w:eastAsia="Calibri" w:hAnsi="Arial" w:cs="Arial"/>
        </w:rPr>
        <w:t>.</w:t>
      </w:r>
      <w:r w:rsidR="00C143B0" w:rsidRPr="007461A8">
        <w:rPr>
          <w:rFonts w:ascii="Arial" w:eastAsia="Calibri" w:hAnsi="Arial" w:cs="Arial"/>
        </w:rPr>
        <w:t xml:space="preserve"> Vyjednání </w:t>
      </w:r>
      <w:r w:rsidR="007A2D15">
        <w:rPr>
          <w:rFonts w:ascii="Arial" w:eastAsia="Calibri" w:hAnsi="Arial" w:cs="Arial"/>
        </w:rPr>
        <w:t xml:space="preserve">finančního zajištění </w:t>
      </w:r>
      <w:r w:rsidR="00C143B0" w:rsidRPr="007461A8">
        <w:rPr>
          <w:rFonts w:ascii="Arial" w:eastAsia="Calibri" w:hAnsi="Arial" w:cs="Arial"/>
        </w:rPr>
        <w:t xml:space="preserve">personálních kapacit bude jednou z hlavních </w:t>
      </w:r>
      <w:r w:rsidR="00BF376D" w:rsidRPr="007461A8">
        <w:rPr>
          <w:rFonts w:ascii="Arial" w:eastAsia="Calibri" w:hAnsi="Arial" w:cs="Arial"/>
        </w:rPr>
        <w:t>věcí, kterou je třeba zohlednit při vyjednávání aktualizace NPO s EK.</w:t>
      </w:r>
    </w:p>
    <w:p w14:paraId="288971B9" w14:textId="77777777" w:rsidR="00924253" w:rsidRDefault="00924253" w:rsidP="00DF109C">
      <w:pPr>
        <w:spacing w:line="276" w:lineRule="auto"/>
        <w:ind w:right="-1"/>
        <w:jc w:val="both"/>
        <w:rPr>
          <w:rFonts w:ascii="Arial" w:eastAsia="Calibri" w:hAnsi="Arial" w:cs="Arial"/>
          <w:b/>
        </w:rPr>
      </w:pPr>
      <w:r w:rsidRPr="00924253">
        <w:rPr>
          <w:rFonts w:ascii="Arial" w:eastAsia="Calibri" w:hAnsi="Arial" w:cs="Arial"/>
          <w:b/>
        </w:rPr>
        <w:t>Omezenost kapacit k realizaci:</w:t>
      </w:r>
    </w:p>
    <w:p w14:paraId="21C8D6F6" w14:textId="33F5FF0D" w:rsidR="00924253" w:rsidRDefault="00924253" w:rsidP="00DF109C">
      <w:pPr>
        <w:spacing w:line="276" w:lineRule="auto"/>
        <w:ind w:right="-1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Není jasné, zda (jak) celkový příliv peněz do ekonomiky při omezených produkčních kapacitách neposílí inflační tlaky a růst cen. Zde je zapotřebí postupovat i z hlediska čerpání případné půjčky z RRF s obezřetností.</w:t>
      </w:r>
    </w:p>
    <w:p w14:paraId="7F46739B" w14:textId="77777777" w:rsidR="00663635" w:rsidRDefault="00663635" w:rsidP="00DF109C">
      <w:pPr>
        <w:spacing w:line="276" w:lineRule="auto"/>
        <w:ind w:right="-1"/>
        <w:jc w:val="both"/>
        <w:rPr>
          <w:rFonts w:ascii="Arial" w:eastAsia="Calibri" w:hAnsi="Arial" w:cs="Arial"/>
        </w:rPr>
      </w:pPr>
      <w:bookmarkStart w:id="0" w:name="_GoBack"/>
      <w:bookmarkEnd w:id="0"/>
    </w:p>
    <w:p w14:paraId="7C69ABC8" w14:textId="77777777" w:rsidR="002F5F5B" w:rsidRPr="00B76DB5" w:rsidRDefault="002F5F5B" w:rsidP="002F5F5B">
      <w:pPr>
        <w:spacing w:line="276" w:lineRule="auto"/>
        <w:ind w:right="-1"/>
        <w:jc w:val="both"/>
        <w:rPr>
          <w:rFonts w:ascii="Arial" w:eastAsia="Calibri" w:hAnsi="Arial" w:cs="Arial"/>
          <w:b/>
        </w:rPr>
      </w:pPr>
      <w:r w:rsidRPr="00B76DB5">
        <w:rPr>
          <w:rFonts w:ascii="Arial" w:eastAsia="Calibri" w:hAnsi="Arial" w:cs="Arial"/>
          <w:b/>
        </w:rPr>
        <w:lastRenderedPageBreak/>
        <w:t xml:space="preserve">Oblast </w:t>
      </w:r>
      <w:proofErr w:type="spellStart"/>
      <w:r w:rsidRPr="00B76DB5">
        <w:rPr>
          <w:rFonts w:ascii="Arial" w:eastAsia="Calibri" w:hAnsi="Arial" w:cs="Arial"/>
          <w:b/>
        </w:rPr>
        <w:t>VaVaI</w:t>
      </w:r>
      <w:proofErr w:type="spellEnd"/>
      <w:r w:rsidRPr="00B76DB5">
        <w:rPr>
          <w:rFonts w:ascii="Arial" w:eastAsia="Calibri" w:hAnsi="Arial" w:cs="Arial"/>
          <w:b/>
        </w:rPr>
        <w:t>:</w:t>
      </w:r>
    </w:p>
    <w:p w14:paraId="7CF0159B" w14:textId="77777777" w:rsidR="002F5F5B" w:rsidRPr="002F5F5B" w:rsidRDefault="002F5F5B" w:rsidP="002F5F5B">
      <w:pPr>
        <w:spacing w:line="276" w:lineRule="auto"/>
        <w:ind w:right="-1"/>
        <w:jc w:val="both"/>
        <w:rPr>
          <w:rFonts w:ascii="Arial" w:eastAsia="Calibri" w:hAnsi="Arial" w:cs="Arial"/>
        </w:rPr>
      </w:pPr>
      <w:r w:rsidRPr="002F5F5B">
        <w:rPr>
          <w:rFonts w:ascii="Arial" w:eastAsia="Calibri" w:hAnsi="Arial" w:cs="Arial"/>
        </w:rPr>
        <w:t xml:space="preserve">V původním návrhu oblastí NPO byly zařazeny aktivity </w:t>
      </w:r>
      <w:proofErr w:type="spellStart"/>
      <w:r w:rsidRPr="002F5F5B">
        <w:rPr>
          <w:rFonts w:ascii="Arial" w:eastAsia="Calibri" w:hAnsi="Arial" w:cs="Arial"/>
        </w:rPr>
        <w:t>VaVaI</w:t>
      </w:r>
      <w:proofErr w:type="spellEnd"/>
      <w:r w:rsidRPr="002F5F5B">
        <w:rPr>
          <w:rFonts w:ascii="Arial" w:eastAsia="Calibri" w:hAnsi="Arial" w:cs="Arial"/>
        </w:rPr>
        <w:t>, které měly být financovány z RRF a to v komponentách 4.5 a 5.2. Na poslední chvíli byla tato oblast zařazena do části, která má být financována ze SR, přičemž k tomuto nikdy nedošlo a tato část není obsažena v návrzích SR a SDV. Požadavky v dodatečné alokaci 2. mld. Kč z navýšení NPO mají primárně směřovat do komponenty 5.2 (nemá tedy být vytvářena žádná nová komponenta, NM Očko je s tímto podle NM Havlíkové „smířen“).</w:t>
      </w:r>
    </w:p>
    <w:p w14:paraId="2179E88D" w14:textId="77777777" w:rsidR="002F5F5B" w:rsidRPr="002F5F5B" w:rsidRDefault="002F5F5B" w:rsidP="002F5F5B">
      <w:pPr>
        <w:spacing w:after="0" w:line="276" w:lineRule="auto"/>
        <w:jc w:val="both"/>
        <w:rPr>
          <w:rFonts w:ascii="Arial" w:hAnsi="Arial" w:cs="Arial"/>
        </w:rPr>
      </w:pPr>
      <w:r w:rsidRPr="002F5F5B">
        <w:rPr>
          <w:rFonts w:ascii="Arial" w:hAnsi="Arial" w:cs="Arial"/>
        </w:rPr>
        <w:t xml:space="preserve">Pro úspěšnou alokaci prostředků </w:t>
      </w:r>
      <w:proofErr w:type="spellStart"/>
      <w:r w:rsidRPr="002F5F5B">
        <w:rPr>
          <w:rFonts w:ascii="Arial" w:hAnsi="Arial" w:cs="Arial"/>
        </w:rPr>
        <w:t>VaVaI</w:t>
      </w:r>
      <w:proofErr w:type="spellEnd"/>
      <w:r w:rsidRPr="002F5F5B">
        <w:rPr>
          <w:rFonts w:ascii="Arial" w:hAnsi="Arial" w:cs="Arial"/>
        </w:rPr>
        <w:t xml:space="preserve"> je zapotřebí časového rozhodnutí tak, aby mohly být vypsány soutěže ve prospěch MD a MPO nejpozději v Q1 2023, při realizaci alespoň dvouletých projektů. Důležitý bude HG soutěží, absorpční kapacita TAČR a dostatek hodnotitelů. </w:t>
      </w:r>
    </w:p>
    <w:p w14:paraId="5CDB2BD5" w14:textId="77777777" w:rsidR="002F5F5B" w:rsidRDefault="002F5F5B" w:rsidP="002F5F5B">
      <w:pPr>
        <w:spacing w:after="0" w:line="276" w:lineRule="auto"/>
        <w:jc w:val="both"/>
      </w:pPr>
    </w:p>
    <w:p w14:paraId="3E930ADA" w14:textId="77777777" w:rsidR="002F5F5B" w:rsidRDefault="002F5F5B" w:rsidP="00DF109C">
      <w:pPr>
        <w:spacing w:line="276" w:lineRule="auto"/>
        <w:ind w:right="-1"/>
        <w:jc w:val="both"/>
        <w:rPr>
          <w:rFonts w:ascii="Arial" w:eastAsia="Calibri" w:hAnsi="Arial" w:cs="Arial"/>
        </w:rPr>
      </w:pPr>
    </w:p>
    <w:p w14:paraId="4C334350" w14:textId="77777777" w:rsidR="00924253" w:rsidRPr="007461A8" w:rsidRDefault="00924253" w:rsidP="00DF109C">
      <w:pPr>
        <w:spacing w:line="276" w:lineRule="auto"/>
        <w:ind w:right="-1"/>
        <w:jc w:val="both"/>
        <w:rPr>
          <w:rFonts w:ascii="Arial" w:eastAsia="Calibri" w:hAnsi="Arial" w:cs="Arial"/>
        </w:rPr>
      </w:pPr>
    </w:p>
    <w:sectPr w:rsidR="00924253" w:rsidRPr="007461A8" w:rsidSect="00A30E24">
      <w:headerReference w:type="default" r:id="rId8"/>
      <w:footerReference w:type="default" r:id="rId9"/>
      <w:pgSz w:w="11906" w:h="16838"/>
      <w:pgMar w:top="1276" w:right="1133" w:bottom="1417" w:left="993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BEDA33" w16cid:durableId="26F64F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760B3" w14:textId="77777777" w:rsidR="000437D5" w:rsidRDefault="000437D5" w:rsidP="0076212C">
      <w:pPr>
        <w:spacing w:after="0" w:line="240" w:lineRule="auto"/>
      </w:pPr>
      <w:r>
        <w:separator/>
      </w:r>
    </w:p>
  </w:endnote>
  <w:endnote w:type="continuationSeparator" w:id="0">
    <w:p w14:paraId="3BBDFECD" w14:textId="77777777" w:rsidR="000437D5" w:rsidRDefault="000437D5" w:rsidP="0076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113827"/>
      <w:docPartObj>
        <w:docPartGallery w:val="Page Numbers (Bottom of Page)"/>
        <w:docPartUnique/>
      </w:docPartObj>
    </w:sdtPr>
    <w:sdtEndPr/>
    <w:sdtContent>
      <w:p w14:paraId="15436338" w14:textId="23BA573D" w:rsidR="00D26CF6" w:rsidRDefault="00D26CF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635">
          <w:rPr>
            <w:noProof/>
          </w:rPr>
          <w:t>4</w:t>
        </w:r>
        <w:r>
          <w:fldChar w:fldCharType="end"/>
        </w:r>
      </w:p>
    </w:sdtContent>
  </w:sdt>
  <w:p w14:paraId="30081986" w14:textId="77777777" w:rsidR="00D26CF6" w:rsidRDefault="00D26C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75C85" w14:textId="77777777" w:rsidR="000437D5" w:rsidRDefault="000437D5" w:rsidP="0076212C">
      <w:pPr>
        <w:spacing w:after="0" w:line="240" w:lineRule="auto"/>
      </w:pPr>
      <w:r>
        <w:separator/>
      </w:r>
    </w:p>
  </w:footnote>
  <w:footnote w:type="continuationSeparator" w:id="0">
    <w:p w14:paraId="32550708" w14:textId="77777777" w:rsidR="000437D5" w:rsidRDefault="000437D5" w:rsidP="0076212C">
      <w:pPr>
        <w:spacing w:after="0" w:line="240" w:lineRule="auto"/>
      </w:pPr>
      <w:r>
        <w:continuationSeparator/>
      </w:r>
    </w:p>
  </w:footnote>
  <w:footnote w:id="1">
    <w:p w14:paraId="32FEA087" w14:textId="0F59E501" w:rsidR="000D0B12" w:rsidRPr="001455CF" w:rsidRDefault="000D0B12">
      <w:pPr>
        <w:pStyle w:val="Textpoznpodarou"/>
        <w:rPr>
          <w:rFonts w:ascii="Arial" w:hAnsi="Arial" w:cs="Arial"/>
          <w:sz w:val="20"/>
          <w:szCs w:val="20"/>
        </w:rPr>
      </w:pPr>
      <w:r w:rsidRPr="001455CF">
        <w:rPr>
          <w:rStyle w:val="Znakapoznpodarou"/>
          <w:rFonts w:ascii="Arial" w:hAnsi="Arial" w:cs="Arial"/>
          <w:sz w:val="20"/>
          <w:szCs w:val="20"/>
        </w:rPr>
        <w:footnoteRef/>
      </w:r>
      <w:r w:rsidRPr="001455CF">
        <w:rPr>
          <w:rFonts w:ascii="Arial" w:hAnsi="Arial" w:cs="Arial"/>
          <w:sz w:val="20"/>
          <w:szCs w:val="20"/>
        </w:rPr>
        <w:t xml:space="preserve"> </w:t>
      </w:r>
      <w:r w:rsidR="00DF109C" w:rsidRPr="001455CF">
        <w:rPr>
          <w:rFonts w:ascii="Arial" w:hAnsi="Arial" w:cs="Arial"/>
          <w:sz w:val="20"/>
          <w:szCs w:val="20"/>
        </w:rPr>
        <w:t xml:space="preserve">Při Úřadu vlády Slovenské republiky existuje tzv. NIKA – </w:t>
      </w:r>
      <w:proofErr w:type="spellStart"/>
      <w:r w:rsidR="00DF109C" w:rsidRPr="001455CF">
        <w:rPr>
          <w:rFonts w:ascii="Arial" w:hAnsi="Arial" w:cs="Arial"/>
          <w:sz w:val="20"/>
          <w:szCs w:val="20"/>
        </w:rPr>
        <w:t>Národná</w:t>
      </w:r>
      <w:proofErr w:type="spellEnd"/>
      <w:r w:rsidR="00DF109C" w:rsidRPr="001455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F109C" w:rsidRPr="001455CF">
        <w:rPr>
          <w:rFonts w:ascii="Arial" w:hAnsi="Arial" w:cs="Arial"/>
          <w:sz w:val="20"/>
          <w:szCs w:val="20"/>
        </w:rPr>
        <w:t>implementačná</w:t>
      </w:r>
      <w:proofErr w:type="spellEnd"/>
      <w:r w:rsidR="00DF109C" w:rsidRPr="001455CF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DF109C" w:rsidRPr="001455CF">
        <w:rPr>
          <w:rFonts w:ascii="Arial" w:hAnsi="Arial" w:cs="Arial"/>
          <w:sz w:val="20"/>
          <w:szCs w:val="20"/>
        </w:rPr>
        <w:t>koordinačná</w:t>
      </w:r>
      <w:proofErr w:type="spellEnd"/>
      <w:r w:rsidR="00DF109C" w:rsidRPr="001455CF">
        <w:rPr>
          <w:rFonts w:ascii="Arial" w:hAnsi="Arial" w:cs="Arial"/>
          <w:sz w:val="20"/>
          <w:szCs w:val="20"/>
        </w:rPr>
        <w:t xml:space="preserve"> autorita, která tvoří sekci Úřadu vlády, </w:t>
      </w:r>
      <w:hyperlink r:id="rId1" w:history="1">
        <w:r w:rsidR="00DF109C" w:rsidRPr="001455CF">
          <w:rPr>
            <w:rStyle w:val="Hypertextovodkaz"/>
            <w:rFonts w:ascii="Arial" w:hAnsi="Arial" w:cs="Arial"/>
            <w:sz w:val="20"/>
            <w:szCs w:val="20"/>
          </w:rPr>
          <w:t>https://www.planobnovy.sk/kontakt/</w:t>
        </w:r>
      </w:hyperlink>
      <w:r w:rsidR="00DF109C" w:rsidRPr="001455CF">
        <w:rPr>
          <w:rFonts w:ascii="Arial" w:hAnsi="Arial" w:cs="Arial"/>
          <w:sz w:val="20"/>
          <w:szCs w:val="20"/>
        </w:rPr>
        <w:t xml:space="preserve">, Jedna komponenta slovenského plánu obnovy je věnována VVI - </w:t>
      </w:r>
      <w:hyperlink r:id="rId2" w:history="1">
        <w:r w:rsidR="00BB206B" w:rsidRPr="001455CF">
          <w:rPr>
            <w:rStyle w:val="Hypertextovodkaz"/>
            <w:rFonts w:ascii="Arial" w:hAnsi="Arial" w:cs="Arial"/>
            <w:sz w:val="20"/>
            <w:szCs w:val="20"/>
          </w:rPr>
          <w:t>https://www.planobnovy.sk/kompletny-plan-obnovy/veda-vyskum-inovacie/</w:t>
        </w:r>
      </w:hyperlink>
      <w:r w:rsidR="00BB206B" w:rsidRPr="001455CF">
        <w:rPr>
          <w:rFonts w:ascii="Arial" w:hAnsi="Arial" w:cs="Arial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44353" w14:textId="77777777" w:rsidR="00D26CF6" w:rsidRDefault="00D26C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2041"/>
    <w:multiLevelType w:val="hybridMultilevel"/>
    <w:tmpl w:val="00ECA5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A6FDB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9F0BCF"/>
    <w:multiLevelType w:val="hybridMultilevel"/>
    <w:tmpl w:val="6B90CC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B1CC4"/>
    <w:multiLevelType w:val="hybridMultilevel"/>
    <w:tmpl w:val="654A2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36490"/>
    <w:multiLevelType w:val="hybridMultilevel"/>
    <w:tmpl w:val="C074B684"/>
    <w:lvl w:ilvl="0" w:tplc="705026D2">
      <w:start w:val="1"/>
      <w:numFmt w:val="bullet"/>
      <w:pStyle w:val="Odrka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90595"/>
    <w:multiLevelType w:val="hybridMultilevel"/>
    <w:tmpl w:val="9D58AB26"/>
    <w:lvl w:ilvl="0" w:tplc="71846E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0DE"/>
    <w:multiLevelType w:val="hybridMultilevel"/>
    <w:tmpl w:val="5164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02C594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42BC1"/>
    <w:multiLevelType w:val="hybridMultilevel"/>
    <w:tmpl w:val="FFE0F4A2"/>
    <w:lvl w:ilvl="0" w:tplc="1200CCA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DD5592"/>
    <w:multiLevelType w:val="hybridMultilevel"/>
    <w:tmpl w:val="18BA1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3202C594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E7"/>
    <w:rsid w:val="000128B8"/>
    <w:rsid w:val="000437D5"/>
    <w:rsid w:val="000842CB"/>
    <w:rsid w:val="000D0B12"/>
    <w:rsid w:val="000E6A96"/>
    <w:rsid w:val="001415A9"/>
    <w:rsid w:val="001455CF"/>
    <w:rsid w:val="001A298E"/>
    <w:rsid w:val="001A43DA"/>
    <w:rsid w:val="001B3F77"/>
    <w:rsid w:val="001D2BD3"/>
    <w:rsid w:val="001E588A"/>
    <w:rsid w:val="002246A4"/>
    <w:rsid w:val="00231392"/>
    <w:rsid w:val="002E7192"/>
    <w:rsid w:val="002F27EE"/>
    <w:rsid w:val="002F5F5B"/>
    <w:rsid w:val="0030004D"/>
    <w:rsid w:val="00302ACA"/>
    <w:rsid w:val="0034182B"/>
    <w:rsid w:val="00350F61"/>
    <w:rsid w:val="00363287"/>
    <w:rsid w:val="003855AC"/>
    <w:rsid w:val="004064F9"/>
    <w:rsid w:val="0042286A"/>
    <w:rsid w:val="0049280D"/>
    <w:rsid w:val="00504DC9"/>
    <w:rsid w:val="0056206D"/>
    <w:rsid w:val="00623316"/>
    <w:rsid w:val="00626149"/>
    <w:rsid w:val="00650538"/>
    <w:rsid w:val="00663635"/>
    <w:rsid w:val="00666493"/>
    <w:rsid w:val="006676C1"/>
    <w:rsid w:val="006D198A"/>
    <w:rsid w:val="006E20E7"/>
    <w:rsid w:val="00712436"/>
    <w:rsid w:val="007376A6"/>
    <w:rsid w:val="007461A8"/>
    <w:rsid w:val="0076212C"/>
    <w:rsid w:val="00771FF6"/>
    <w:rsid w:val="00783A33"/>
    <w:rsid w:val="007A2D15"/>
    <w:rsid w:val="007F62B6"/>
    <w:rsid w:val="0082271F"/>
    <w:rsid w:val="008C0779"/>
    <w:rsid w:val="008F340D"/>
    <w:rsid w:val="008F7360"/>
    <w:rsid w:val="00924253"/>
    <w:rsid w:val="00935F35"/>
    <w:rsid w:val="00976DD4"/>
    <w:rsid w:val="009D7657"/>
    <w:rsid w:val="009F2683"/>
    <w:rsid w:val="00A30E24"/>
    <w:rsid w:val="00A32C33"/>
    <w:rsid w:val="00A648A4"/>
    <w:rsid w:val="00A64BDD"/>
    <w:rsid w:val="00A66AAA"/>
    <w:rsid w:val="00A74C64"/>
    <w:rsid w:val="00AE362B"/>
    <w:rsid w:val="00B16616"/>
    <w:rsid w:val="00B21E3E"/>
    <w:rsid w:val="00B246FE"/>
    <w:rsid w:val="00B26003"/>
    <w:rsid w:val="00B75731"/>
    <w:rsid w:val="00B76DB5"/>
    <w:rsid w:val="00B77A16"/>
    <w:rsid w:val="00BB206B"/>
    <w:rsid w:val="00BF376D"/>
    <w:rsid w:val="00C143B0"/>
    <w:rsid w:val="00C42459"/>
    <w:rsid w:val="00C61A00"/>
    <w:rsid w:val="00C7586E"/>
    <w:rsid w:val="00CA7BB5"/>
    <w:rsid w:val="00CE083E"/>
    <w:rsid w:val="00D25404"/>
    <w:rsid w:val="00D26CF6"/>
    <w:rsid w:val="00DD5C5D"/>
    <w:rsid w:val="00DE61FB"/>
    <w:rsid w:val="00DF109C"/>
    <w:rsid w:val="00E06FB3"/>
    <w:rsid w:val="00E512E4"/>
    <w:rsid w:val="00E94F71"/>
    <w:rsid w:val="00F26E78"/>
    <w:rsid w:val="00F32C70"/>
    <w:rsid w:val="00F9364C"/>
    <w:rsid w:val="00FD5500"/>
    <w:rsid w:val="00FE23C7"/>
    <w:rsid w:val="00FE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7D0F3"/>
  <w15:chartTrackingRefBased/>
  <w15:docId w15:val="{A8DDC610-6EE7-4560-8F5D-2428B041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212C"/>
    <w:pPr>
      <w:spacing w:after="200" w:line="276" w:lineRule="auto"/>
      <w:ind w:left="284"/>
      <w:jc w:val="both"/>
    </w:pPr>
    <w:rPr>
      <w:rFonts w:ascii="Calibri" w:eastAsia="Calibri" w:hAnsi="Calibri" w:cs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212C"/>
    <w:rPr>
      <w:rFonts w:ascii="Calibri" w:eastAsia="Calibri" w:hAnsi="Calibri" w:cs="Times New Roman"/>
    </w:rPr>
  </w:style>
  <w:style w:type="character" w:styleId="Znakapoznpodarou">
    <w:name w:val="footnote reference"/>
    <w:uiPriority w:val="99"/>
    <w:semiHidden/>
    <w:unhideWhenUsed/>
    <w:rsid w:val="0076212C"/>
    <w:rPr>
      <w:sz w:val="22"/>
      <w:szCs w:val="22"/>
      <w:vertAlign w:val="superscript"/>
      <w:lang w:val="cs-CZ" w:eastAsia="en-US" w:bidi="ar-SA"/>
    </w:rPr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5"/>
    <w:qFormat/>
    <w:rsid w:val="00A30E2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000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00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00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0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04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0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004D"/>
    <w:rPr>
      <w:rFonts w:ascii="Segoe UI" w:hAnsi="Segoe UI" w:cs="Segoe UI"/>
      <w:sz w:val="18"/>
      <w:szCs w:val="18"/>
    </w:rPr>
  </w:style>
  <w:style w:type="paragraph" w:customStyle="1" w:styleId="Odrka">
    <w:name w:val="Odrážka"/>
    <w:basedOn w:val="Odstavecseseznamem"/>
    <w:link w:val="OdrkaChar"/>
    <w:qFormat/>
    <w:rsid w:val="0082271F"/>
    <w:pPr>
      <w:numPr>
        <w:numId w:val="3"/>
      </w:numPr>
      <w:spacing w:line="240" w:lineRule="auto"/>
      <w:contextualSpacing w:val="0"/>
      <w:jc w:val="both"/>
    </w:pPr>
    <w:rPr>
      <w:bCs/>
      <w:color w:val="000000" w:themeColor="text1"/>
      <w:sz w:val="20"/>
    </w:rPr>
  </w:style>
  <w:style w:type="character" w:customStyle="1" w:styleId="OdrkaChar">
    <w:name w:val="Odrážka Char"/>
    <w:basedOn w:val="Standardnpsmoodstavce"/>
    <w:link w:val="Odrka"/>
    <w:rsid w:val="0082271F"/>
    <w:rPr>
      <w:bCs/>
      <w:color w:val="000000" w:themeColor="text1"/>
      <w:sz w:val="20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5"/>
    <w:qFormat/>
    <w:locked/>
    <w:rsid w:val="00B26003"/>
  </w:style>
  <w:style w:type="paragraph" w:customStyle="1" w:styleId="paragraph">
    <w:name w:val="paragraph"/>
    <w:basedOn w:val="Normln"/>
    <w:rsid w:val="00B2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26003"/>
  </w:style>
  <w:style w:type="paragraph" w:styleId="Normlnweb">
    <w:name w:val="Normal (Web)"/>
    <w:basedOn w:val="Normln"/>
    <w:uiPriority w:val="99"/>
    <w:semiHidden/>
    <w:unhideWhenUsed/>
    <w:rsid w:val="00231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26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6CF6"/>
  </w:style>
  <w:style w:type="paragraph" w:styleId="Zpat">
    <w:name w:val="footer"/>
    <w:basedOn w:val="Normln"/>
    <w:link w:val="ZpatChar"/>
    <w:uiPriority w:val="99"/>
    <w:unhideWhenUsed/>
    <w:rsid w:val="00D26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6CF6"/>
  </w:style>
  <w:style w:type="character" w:styleId="Hypertextovodkaz">
    <w:name w:val="Hyperlink"/>
    <w:basedOn w:val="Standardnpsmoodstavce"/>
    <w:uiPriority w:val="99"/>
    <w:unhideWhenUsed/>
    <w:rsid w:val="00DF109C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7A2D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nobnovy.sk/kompletny-plan-obnovy/veda-vyskum-inovacie/" TargetMode="External"/><Relationship Id="rId1" Type="http://schemas.openxmlformats.org/officeDocument/2006/relationships/hyperlink" Target="https://www.planobnovy.sk/kontakt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EE0FE-52C1-444E-B694-E7A9E16A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1262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Lysý Petr</dc:creator>
  <cp:keywords/>
  <dc:description/>
  <cp:lastModifiedBy>Bakičová Hana</cp:lastModifiedBy>
  <cp:revision>10</cp:revision>
  <cp:lastPrinted>2022-10-17T14:15:00Z</cp:lastPrinted>
  <dcterms:created xsi:type="dcterms:W3CDTF">2022-10-17T16:06:00Z</dcterms:created>
  <dcterms:modified xsi:type="dcterms:W3CDTF">2022-10-18T08:03:00Z</dcterms:modified>
</cp:coreProperties>
</file>